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DC9BB" w14:textId="0F306635" w:rsidR="00B97703" w:rsidRPr="0061458D" w:rsidRDefault="004E3939" w:rsidP="001B60F0">
      <w:pPr>
        <w:pStyle w:val="Header"/>
        <w:tabs>
          <w:tab w:val="right" w:pos="7088"/>
          <w:tab w:val="right" w:pos="9781"/>
        </w:tabs>
        <w:rPr>
          <w:rFonts w:cs="Arial"/>
          <w:b w:val="0"/>
          <w:bCs/>
          <w:sz w:val="22"/>
          <w:lang w:val="en-US"/>
        </w:rPr>
      </w:pPr>
      <w:r w:rsidRPr="0061458D">
        <w:rPr>
          <w:rFonts w:cs="Arial"/>
          <w:bCs/>
          <w:sz w:val="22"/>
          <w:szCs w:val="22"/>
          <w:lang w:val="en-US"/>
        </w:rPr>
        <w:t xml:space="preserve">3GPP </w:t>
      </w:r>
      <w:bookmarkStart w:id="0" w:name="OLE_LINK50"/>
      <w:bookmarkStart w:id="1" w:name="OLE_LINK51"/>
      <w:bookmarkStart w:id="2" w:name="OLE_LINK52"/>
      <w:r w:rsidRPr="0061458D">
        <w:rPr>
          <w:rFonts w:cs="Arial"/>
          <w:bCs/>
          <w:sz w:val="22"/>
          <w:szCs w:val="22"/>
          <w:lang w:val="en-US"/>
        </w:rPr>
        <w:t xml:space="preserve">TSG </w:t>
      </w:r>
      <w:r w:rsidR="001B60F0" w:rsidRPr="0061458D">
        <w:rPr>
          <w:rFonts w:cs="Arial"/>
          <w:noProof w:val="0"/>
          <w:sz w:val="22"/>
          <w:szCs w:val="22"/>
          <w:lang w:val="en-US"/>
        </w:rPr>
        <w:t>SA</w:t>
      </w:r>
      <w:r w:rsidRPr="0061458D">
        <w:rPr>
          <w:rFonts w:cs="Arial"/>
          <w:bCs/>
          <w:sz w:val="22"/>
          <w:szCs w:val="22"/>
          <w:lang w:val="en-US"/>
        </w:rPr>
        <w:t xml:space="preserve"> WG</w:t>
      </w:r>
      <w:r w:rsidR="001B60F0" w:rsidRPr="0061458D">
        <w:rPr>
          <w:rFonts w:cs="Arial"/>
          <w:bCs/>
          <w:sz w:val="22"/>
          <w:szCs w:val="22"/>
          <w:lang w:val="en-US"/>
        </w:rPr>
        <w:t>2</w:t>
      </w:r>
      <w:bookmarkEnd w:id="0"/>
      <w:bookmarkEnd w:id="1"/>
      <w:bookmarkEnd w:id="2"/>
      <w:r w:rsidRPr="0061458D">
        <w:rPr>
          <w:rFonts w:cs="Arial"/>
          <w:bCs/>
          <w:sz w:val="22"/>
          <w:szCs w:val="22"/>
          <w:lang w:val="en-US"/>
        </w:rPr>
        <w:t xml:space="preserve"> Meeting </w:t>
      </w:r>
      <w:r w:rsidR="00CF3E11">
        <w:rPr>
          <w:rFonts w:cs="Arial"/>
          <w:noProof w:val="0"/>
          <w:sz w:val="22"/>
          <w:szCs w:val="22"/>
          <w:lang w:val="en-US"/>
        </w:rPr>
        <w:t>#15</w:t>
      </w:r>
      <w:r w:rsidR="009E7130">
        <w:rPr>
          <w:rFonts w:cs="Arial"/>
          <w:noProof w:val="0"/>
          <w:sz w:val="22"/>
          <w:szCs w:val="22"/>
          <w:lang w:val="en-US"/>
        </w:rPr>
        <w:t>4-AH-E</w:t>
      </w:r>
      <w:r w:rsidR="001B60F0" w:rsidRPr="0061458D">
        <w:rPr>
          <w:rFonts w:cs="Arial"/>
          <w:noProof w:val="0"/>
          <w:sz w:val="22"/>
          <w:szCs w:val="22"/>
          <w:lang w:val="en-US"/>
        </w:rPr>
        <w:tab/>
      </w:r>
      <w:r w:rsidR="001B60F0" w:rsidRPr="0061458D">
        <w:rPr>
          <w:rFonts w:cs="Arial"/>
          <w:noProof w:val="0"/>
          <w:sz w:val="22"/>
          <w:szCs w:val="22"/>
          <w:lang w:val="en-US"/>
        </w:rPr>
        <w:tab/>
      </w:r>
      <w:r w:rsidR="001D0CA7" w:rsidRPr="00167F1B">
        <w:rPr>
          <w:rFonts w:cs="Arial"/>
          <w:bCs/>
          <w:sz w:val="22"/>
          <w:szCs w:val="22"/>
          <w:lang w:val="en-US"/>
        </w:rPr>
        <w:t>S2-2</w:t>
      </w:r>
      <w:r w:rsidR="00167F1B" w:rsidRPr="00167F1B">
        <w:rPr>
          <w:rFonts w:cs="Arial"/>
          <w:bCs/>
          <w:sz w:val="22"/>
          <w:szCs w:val="22"/>
          <w:lang w:val="en-US"/>
        </w:rPr>
        <w:t>300339</w:t>
      </w:r>
    </w:p>
    <w:p w14:paraId="11DA802A" w14:textId="35E6574C" w:rsidR="00B97703" w:rsidRDefault="0061458D">
      <w:pPr>
        <w:rPr>
          <w:rFonts w:ascii="Arial" w:hAnsi="Arial" w:cs="Arial"/>
        </w:rPr>
      </w:pPr>
      <w:r>
        <w:rPr>
          <w:rFonts w:ascii="Arial" w:hAnsi="Arial"/>
          <w:b/>
          <w:noProof/>
          <w:sz w:val="22"/>
          <w:szCs w:val="22"/>
        </w:rPr>
        <w:t>January 16 – 20</w:t>
      </w:r>
      <w:r w:rsidR="0089581E">
        <w:rPr>
          <w:rFonts w:ascii="Arial" w:hAnsi="Arial"/>
          <w:b/>
          <w:noProof/>
          <w:sz w:val="22"/>
          <w:szCs w:val="22"/>
        </w:rPr>
        <w:t xml:space="preserve">, </w:t>
      </w:r>
      <w:r w:rsidR="00A1280F">
        <w:rPr>
          <w:rFonts w:ascii="Arial" w:hAnsi="Arial"/>
          <w:b/>
          <w:noProof/>
          <w:sz w:val="22"/>
          <w:szCs w:val="22"/>
        </w:rPr>
        <w:t>202</w:t>
      </w:r>
      <w:r>
        <w:rPr>
          <w:rFonts w:ascii="Arial" w:hAnsi="Arial"/>
          <w:b/>
          <w:noProof/>
          <w:sz w:val="22"/>
          <w:szCs w:val="22"/>
        </w:rPr>
        <w:t>3</w:t>
      </w:r>
      <w:r w:rsidR="00885A29" w:rsidRPr="00885A29">
        <w:rPr>
          <w:rFonts w:ascii="Arial" w:hAnsi="Arial"/>
          <w:b/>
          <w:noProof/>
          <w:sz w:val="22"/>
          <w:szCs w:val="22"/>
        </w:rPr>
        <w:t xml:space="preserve">, </w:t>
      </w:r>
      <w:r>
        <w:rPr>
          <w:rFonts w:ascii="Arial" w:hAnsi="Arial"/>
          <w:b/>
          <w:noProof/>
          <w:sz w:val="22"/>
          <w:szCs w:val="22"/>
        </w:rPr>
        <w:t>E-meeting, Elbonia</w:t>
      </w:r>
    </w:p>
    <w:p w14:paraId="4CC99763" w14:textId="77777777" w:rsidR="00DD0132" w:rsidRDefault="00DD0132" w:rsidP="004E3939">
      <w:pPr>
        <w:spacing w:after="60"/>
        <w:ind w:left="1985" w:hanging="1985"/>
        <w:rPr>
          <w:rFonts w:ascii="Arial" w:hAnsi="Arial" w:cs="Arial"/>
          <w:b/>
          <w:sz w:val="22"/>
          <w:szCs w:val="22"/>
        </w:rPr>
      </w:pPr>
    </w:p>
    <w:p w14:paraId="1804C9AD" w14:textId="1F6D3D96" w:rsidR="00B97703" w:rsidRPr="00B97703" w:rsidRDefault="004E3939">
      <w:pPr>
        <w:spacing w:after="60"/>
        <w:ind w:left="1985" w:hanging="1985"/>
        <w:rPr>
          <w:rFonts w:ascii="Arial" w:hAnsi="Arial" w:cs="Arial"/>
          <w:b/>
          <w:bCs/>
          <w:sz w:val="22"/>
          <w:szCs w:val="22"/>
        </w:rPr>
      </w:pPr>
      <w:r w:rsidRPr="004E3939">
        <w:rPr>
          <w:rFonts w:ascii="Arial" w:hAnsi="Arial" w:cs="Arial"/>
          <w:b/>
          <w:sz w:val="22"/>
          <w:szCs w:val="22"/>
        </w:rPr>
        <w:t>Title:</w:t>
      </w:r>
      <w:r w:rsidRPr="004E3939">
        <w:rPr>
          <w:rFonts w:ascii="Arial" w:hAnsi="Arial" w:cs="Arial"/>
          <w:b/>
          <w:sz w:val="22"/>
          <w:szCs w:val="22"/>
        </w:rPr>
        <w:tab/>
      </w:r>
      <w:r w:rsidR="007C43B1" w:rsidRPr="008467BC">
        <w:rPr>
          <w:rFonts w:ascii="Arial" w:hAnsi="Arial" w:cs="Arial"/>
          <w:b/>
          <w:color w:val="FF0000"/>
          <w:sz w:val="22"/>
          <w:szCs w:val="22"/>
        </w:rPr>
        <w:t xml:space="preserve">[DRAFT] </w:t>
      </w:r>
      <w:r w:rsidR="001B60F0">
        <w:rPr>
          <w:rFonts w:ascii="Arial" w:hAnsi="Arial" w:cs="Arial"/>
          <w:b/>
          <w:sz w:val="22"/>
          <w:szCs w:val="22"/>
        </w:rPr>
        <w:t xml:space="preserve">Reply </w:t>
      </w:r>
      <w:r w:rsidR="00A65D4F" w:rsidRPr="00A65D4F">
        <w:rPr>
          <w:rFonts w:ascii="Arial" w:hAnsi="Arial" w:cs="Arial"/>
          <w:b/>
          <w:sz w:val="22"/>
          <w:szCs w:val="22"/>
        </w:rPr>
        <w:t xml:space="preserve">LS </w:t>
      </w:r>
      <w:r w:rsidR="00A30A40" w:rsidRPr="00A30A40">
        <w:rPr>
          <w:rFonts w:ascii="Arial" w:hAnsi="Arial" w:cs="Arial"/>
          <w:b/>
          <w:sz w:val="22"/>
          <w:szCs w:val="22"/>
        </w:rPr>
        <w:t xml:space="preserve">on </w:t>
      </w:r>
      <w:bookmarkStart w:id="3" w:name="OLE_LINK57"/>
      <w:bookmarkStart w:id="4" w:name="OLE_LINK58"/>
      <w:r w:rsidR="00C527FE" w:rsidRPr="00C527FE">
        <w:rPr>
          <w:rFonts w:ascii="Arial" w:hAnsi="Arial" w:cs="Arial"/>
          <w:b/>
          <w:sz w:val="22"/>
          <w:szCs w:val="22"/>
        </w:rPr>
        <w:t xml:space="preserve">5G capabilities exposure for factories of the future – identified gaps </w:t>
      </w:r>
      <w:r w:rsidR="003A7CB1">
        <w:rPr>
          <w:rFonts w:ascii="Arial" w:hAnsi="Arial" w:cs="Arial"/>
          <w:b/>
          <w:bCs/>
          <w:sz w:val="22"/>
          <w:szCs w:val="22"/>
        </w:rPr>
        <w:t>(</w:t>
      </w:r>
      <w:r w:rsidR="00C527FE" w:rsidRPr="00C527FE">
        <w:rPr>
          <w:rFonts w:ascii="Arial" w:hAnsi="Arial" w:cs="Arial"/>
          <w:b/>
          <w:bCs/>
          <w:sz w:val="22"/>
          <w:szCs w:val="22"/>
        </w:rPr>
        <w:t>5G-ACIA-LS-2022-005</w:t>
      </w:r>
      <w:r w:rsidR="00C527FE">
        <w:rPr>
          <w:rFonts w:ascii="Arial" w:hAnsi="Arial" w:cs="Arial"/>
          <w:b/>
          <w:bCs/>
          <w:sz w:val="22"/>
          <w:szCs w:val="22"/>
        </w:rPr>
        <w:t xml:space="preserve"> </w:t>
      </w:r>
      <w:r w:rsidR="003A7CB1">
        <w:rPr>
          <w:rFonts w:ascii="Arial" w:hAnsi="Arial" w:cs="Arial"/>
          <w:b/>
          <w:bCs/>
          <w:sz w:val="22"/>
          <w:szCs w:val="22"/>
        </w:rPr>
        <w:t xml:space="preserve">/ </w:t>
      </w:r>
      <w:r w:rsidR="003A7CB1" w:rsidRPr="005637B1">
        <w:rPr>
          <w:rFonts w:ascii="Arial" w:hAnsi="Arial" w:cs="Arial"/>
          <w:b/>
          <w:bCs/>
          <w:sz w:val="22"/>
          <w:szCs w:val="22"/>
        </w:rPr>
        <w:t>S2-2</w:t>
      </w:r>
      <w:r w:rsidR="005637B1" w:rsidRPr="005637B1">
        <w:rPr>
          <w:rFonts w:ascii="Arial" w:hAnsi="Arial" w:cs="Arial"/>
          <w:b/>
          <w:bCs/>
          <w:sz w:val="22"/>
          <w:szCs w:val="22"/>
        </w:rPr>
        <w:t>300009</w:t>
      </w:r>
      <w:r w:rsidR="003A7CB1" w:rsidRPr="005637B1">
        <w:rPr>
          <w:rFonts w:ascii="Arial" w:hAnsi="Arial" w:cs="Arial"/>
          <w:b/>
          <w:bCs/>
          <w:sz w:val="22"/>
          <w:szCs w:val="22"/>
        </w:rPr>
        <w:t>)</w:t>
      </w:r>
    </w:p>
    <w:p w14:paraId="0AB9B20C" w14:textId="1AC7CFFB"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C527FE">
        <w:rPr>
          <w:rFonts w:ascii="Arial" w:hAnsi="Arial" w:cs="Arial"/>
          <w:b/>
          <w:bCs/>
          <w:sz w:val="22"/>
          <w:szCs w:val="22"/>
        </w:rPr>
        <w:t>-</w:t>
      </w:r>
    </w:p>
    <w:bookmarkEnd w:id="5"/>
    <w:bookmarkEnd w:id="6"/>
    <w:bookmarkEnd w:id="7"/>
    <w:p w14:paraId="10F024E0" w14:textId="0C08333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C527FE">
        <w:rPr>
          <w:rFonts w:ascii="Arial" w:hAnsi="Arial" w:cs="Arial"/>
          <w:b/>
          <w:bCs/>
          <w:sz w:val="22"/>
          <w:szCs w:val="22"/>
        </w:rPr>
        <w:t>-</w:t>
      </w:r>
    </w:p>
    <w:p w14:paraId="67C358FB" w14:textId="77777777" w:rsidR="00B97703" w:rsidRPr="004E3939" w:rsidRDefault="00B97703">
      <w:pPr>
        <w:spacing w:after="60"/>
        <w:ind w:left="1985" w:hanging="1985"/>
        <w:rPr>
          <w:rFonts w:ascii="Arial" w:hAnsi="Arial" w:cs="Arial"/>
          <w:b/>
          <w:sz w:val="22"/>
          <w:szCs w:val="22"/>
        </w:rPr>
      </w:pPr>
    </w:p>
    <w:p w14:paraId="4C397CA4" w14:textId="22DCFD0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276909">
        <w:rPr>
          <w:rFonts w:ascii="Arial" w:hAnsi="Arial" w:cs="Arial"/>
          <w:b/>
          <w:sz w:val="22"/>
          <w:szCs w:val="22"/>
        </w:rPr>
        <w:t>Ericsson</w:t>
      </w:r>
      <w:r w:rsidR="002454BD">
        <w:rPr>
          <w:rFonts w:ascii="Arial" w:hAnsi="Arial" w:cs="Arial"/>
          <w:b/>
          <w:sz w:val="22"/>
          <w:szCs w:val="22"/>
        </w:rPr>
        <w:t xml:space="preserve"> </w:t>
      </w:r>
      <w:r w:rsidR="007C43B1" w:rsidRPr="008467BC">
        <w:rPr>
          <w:rFonts w:ascii="Arial" w:hAnsi="Arial" w:cs="Arial"/>
          <w:b/>
          <w:color w:val="FF0000"/>
          <w:sz w:val="22"/>
          <w:szCs w:val="22"/>
        </w:rPr>
        <w:t>[to be: SA2]</w:t>
      </w:r>
    </w:p>
    <w:p w14:paraId="546F7B5D" w14:textId="6B803EEB" w:rsidR="00B97703" w:rsidRPr="00C527FE" w:rsidRDefault="00B97703">
      <w:pPr>
        <w:spacing w:after="60"/>
        <w:ind w:left="1985" w:hanging="1985"/>
        <w:rPr>
          <w:rFonts w:ascii="Arial" w:hAnsi="Arial" w:cs="Arial"/>
          <w:b/>
          <w:bCs/>
          <w:sz w:val="22"/>
          <w:szCs w:val="22"/>
          <w:lang w:val="sv-SE"/>
        </w:rPr>
      </w:pPr>
      <w:r w:rsidRPr="00C527FE">
        <w:rPr>
          <w:rFonts w:ascii="Arial" w:hAnsi="Arial" w:cs="Arial"/>
          <w:b/>
          <w:sz w:val="22"/>
          <w:szCs w:val="22"/>
          <w:lang w:val="sv-SE"/>
        </w:rPr>
        <w:t>To:</w:t>
      </w:r>
      <w:r w:rsidRPr="00C527FE">
        <w:rPr>
          <w:rFonts w:ascii="Arial" w:hAnsi="Arial" w:cs="Arial"/>
          <w:b/>
          <w:bCs/>
          <w:sz w:val="22"/>
          <w:szCs w:val="22"/>
          <w:lang w:val="sv-SE"/>
        </w:rPr>
        <w:tab/>
      </w:r>
      <w:r w:rsidR="00C527FE" w:rsidRPr="00C527FE">
        <w:rPr>
          <w:rFonts w:ascii="Arial" w:hAnsi="Arial" w:cs="Arial"/>
          <w:b/>
          <w:bCs/>
          <w:sz w:val="22"/>
          <w:szCs w:val="22"/>
          <w:lang w:val="sv-SE"/>
        </w:rPr>
        <w:t>SA</w:t>
      </w:r>
    </w:p>
    <w:p w14:paraId="24D22B82" w14:textId="56AB7F1B" w:rsidR="00C527FE" w:rsidRPr="00C527FE" w:rsidRDefault="00B97703" w:rsidP="00C527FE">
      <w:pPr>
        <w:spacing w:after="60"/>
        <w:ind w:left="1985" w:hanging="1985"/>
        <w:rPr>
          <w:rFonts w:ascii="Arial" w:hAnsi="Arial" w:cs="Arial"/>
          <w:b/>
          <w:bCs/>
          <w:sz w:val="22"/>
          <w:szCs w:val="22"/>
          <w:lang w:val="sv-SE"/>
        </w:rPr>
      </w:pPr>
      <w:bookmarkStart w:id="8" w:name="OLE_LINK45"/>
      <w:bookmarkStart w:id="9" w:name="OLE_LINK46"/>
      <w:r w:rsidRPr="00C527FE">
        <w:rPr>
          <w:rFonts w:ascii="Arial" w:hAnsi="Arial" w:cs="Arial"/>
          <w:b/>
          <w:sz w:val="22"/>
          <w:szCs w:val="22"/>
          <w:lang w:val="sv-SE"/>
        </w:rPr>
        <w:t>Cc:</w:t>
      </w:r>
      <w:r w:rsidRPr="00C527FE">
        <w:rPr>
          <w:rFonts w:ascii="Arial" w:hAnsi="Arial" w:cs="Arial"/>
          <w:b/>
          <w:bCs/>
          <w:sz w:val="22"/>
          <w:szCs w:val="22"/>
          <w:lang w:val="sv-SE"/>
        </w:rPr>
        <w:tab/>
      </w:r>
      <w:r w:rsidR="00C527FE" w:rsidRPr="00C527FE">
        <w:rPr>
          <w:rFonts w:ascii="Arial" w:hAnsi="Arial" w:cs="Arial"/>
          <w:b/>
          <w:bCs/>
          <w:sz w:val="22"/>
          <w:szCs w:val="22"/>
          <w:lang w:val="sv-SE"/>
        </w:rPr>
        <w:t xml:space="preserve">CT, </w:t>
      </w:r>
      <w:r w:rsidR="00C527FE">
        <w:rPr>
          <w:rFonts w:ascii="Arial" w:hAnsi="Arial" w:cs="Arial"/>
          <w:b/>
          <w:bCs/>
          <w:sz w:val="22"/>
          <w:szCs w:val="22"/>
          <w:lang w:val="sv-SE"/>
        </w:rPr>
        <w:t>SA1</w:t>
      </w:r>
      <w:r w:rsidR="00C527FE" w:rsidRPr="00C527FE">
        <w:rPr>
          <w:rFonts w:ascii="Arial" w:hAnsi="Arial" w:cs="Arial"/>
          <w:b/>
          <w:bCs/>
          <w:sz w:val="22"/>
          <w:szCs w:val="22"/>
          <w:lang w:val="sv-SE"/>
        </w:rPr>
        <w:t xml:space="preserve">, </w:t>
      </w:r>
      <w:r w:rsidR="00C527FE">
        <w:rPr>
          <w:rFonts w:ascii="Arial" w:hAnsi="Arial" w:cs="Arial"/>
          <w:b/>
          <w:bCs/>
          <w:sz w:val="22"/>
          <w:szCs w:val="22"/>
          <w:lang w:val="sv-SE"/>
        </w:rPr>
        <w:t>SA3</w:t>
      </w:r>
      <w:r w:rsidR="00C527FE" w:rsidRPr="00C527FE">
        <w:rPr>
          <w:rFonts w:ascii="Arial" w:hAnsi="Arial" w:cs="Arial"/>
          <w:b/>
          <w:bCs/>
          <w:sz w:val="22"/>
          <w:szCs w:val="22"/>
          <w:lang w:val="sv-SE"/>
        </w:rPr>
        <w:t xml:space="preserve">, </w:t>
      </w:r>
      <w:r w:rsidR="00C527FE">
        <w:rPr>
          <w:rFonts w:ascii="Arial" w:hAnsi="Arial" w:cs="Arial"/>
          <w:b/>
          <w:bCs/>
          <w:sz w:val="22"/>
          <w:szCs w:val="22"/>
          <w:lang w:val="sv-SE"/>
        </w:rPr>
        <w:t>SA5, SA6</w:t>
      </w:r>
    </w:p>
    <w:bookmarkEnd w:id="8"/>
    <w:bookmarkEnd w:id="9"/>
    <w:p w14:paraId="4EFAA20B" w14:textId="77777777" w:rsidR="00B97703" w:rsidRPr="00C527FE" w:rsidRDefault="00B97703">
      <w:pPr>
        <w:spacing w:after="60"/>
        <w:ind w:left="1985" w:hanging="1985"/>
        <w:rPr>
          <w:rFonts w:ascii="Arial" w:hAnsi="Arial" w:cs="Arial"/>
          <w:bCs/>
          <w:lang w:val="sv-SE"/>
        </w:rPr>
      </w:pPr>
    </w:p>
    <w:p w14:paraId="71D6BCA1" w14:textId="61BE847E" w:rsidR="00B97703" w:rsidRDefault="00B97703" w:rsidP="001B60F0">
      <w:pPr>
        <w:spacing w:after="60"/>
        <w:ind w:left="1985" w:hanging="1985"/>
        <w:rPr>
          <w:rFonts w:ascii="Arial" w:hAnsi="Arial" w:cs="Arial"/>
          <w:b/>
          <w:sz w:val="22"/>
          <w:szCs w:val="22"/>
        </w:rPr>
      </w:pPr>
      <w:r>
        <w:rPr>
          <w:rFonts w:ascii="Arial" w:hAnsi="Arial" w:cs="Arial"/>
          <w:b/>
          <w:sz w:val="22"/>
          <w:szCs w:val="22"/>
        </w:rPr>
        <w:t>Contact person</w:t>
      </w:r>
      <w:r w:rsidRPr="004E3939">
        <w:rPr>
          <w:rFonts w:ascii="Arial" w:hAnsi="Arial" w:cs="Arial"/>
          <w:b/>
          <w:sz w:val="22"/>
          <w:szCs w:val="22"/>
        </w:rPr>
        <w:t>:</w:t>
      </w:r>
      <w:r w:rsidR="00885A29">
        <w:rPr>
          <w:rFonts w:ascii="Arial" w:hAnsi="Arial" w:cs="Arial"/>
          <w:b/>
          <w:sz w:val="22"/>
          <w:szCs w:val="22"/>
        </w:rPr>
        <w:t xml:space="preserve"> </w:t>
      </w:r>
      <w:r w:rsidR="00276909">
        <w:rPr>
          <w:rFonts w:ascii="Arial" w:hAnsi="Arial" w:cs="Arial"/>
          <w:b/>
          <w:sz w:val="22"/>
          <w:szCs w:val="22"/>
        </w:rPr>
        <w:tab/>
      </w:r>
      <w:r w:rsidR="005D0F71">
        <w:rPr>
          <w:rFonts w:ascii="Arial" w:hAnsi="Arial" w:cs="Arial"/>
          <w:b/>
          <w:sz w:val="22"/>
          <w:szCs w:val="22"/>
        </w:rPr>
        <w:t>Stefan Rommer</w:t>
      </w:r>
    </w:p>
    <w:p w14:paraId="5916F1B6" w14:textId="7CD14919" w:rsidR="00792CD9" w:rsidRDefault="005D0F71" w:rsidP="005D0F71">
      <w:pPr>
        <w:spacing w:after="60"/>
        <w:ind w:left="1985" w:hanging="1985"/>
        <w:rPr>
          <w:rFonts w:ascii="Arial" w:hAnsi="Arial" w:cs="Arial"/>
          <w:b/>
          <w:sz w:val="22"/>
          <w:szCs w:val="22"/>
        </w:rPr>
      </w:pPr>
      <w:r>
        <w:rPr>
          <w:rFonts w:ascii="Arial" w:hAnsi="Arial" w:cs="Arial"/>
          <w:b/>
          <w:sz w:val="22"/>
          <w:szCs w:val="22"/>
        </w:rPr>
        <w:tab/>
        <w:t>stefan.rommer@ericsson.com</w:t>
      </w:r>
    </w:p>
    <w:p w14:paraId="0F099F05" w14:textId="77777777" w:rsidR="00114194" w:rsidRDefault="00114194" w:rsidP="001B60F0">
      <w:pPr>
        <w:spacing w:after="60"/>
        <w:ind w:left="1985" w:hanging="1985"/>
        <w:rPr>
          <w:rFonts w:ascii="Arial" w:hAnsi="Arial" w:cs="Arial"/>
          <w:b/>
          <w:bCs/>
          <w:sz w:val="22"/>
          <w:szCs w:val="22"/>
        </w:rPr>
      </w:pPr>
    </w:p>
    <w:p w14:paraId="2855C814" w14:textId="5DFFC728" w:rsidR="001B60F0" w:rsidRPr="008467BC" w:rsidRDefault="00401267" w:rsidP="001B60F0">
      <w:pPr>
        <w:spacing w:after="60"/>
        <w:ind w:left="1985" w:hanging="1985"/>
        <w:rPr>
          <w:rFonts w:ascii="Arial" w:hAnsi="Arial" w:cs="Arial"/>
          <w:b/>
          <w:bCs/>
          <w:color w:val="FF0000"/>
          <w:sz w:val="22"/>
          <w:szCs w:val="22"/>
        </w:rPr>
      </w:pPr>
      <w:r>
        <w:rPr>
          <w:rFonts w:ascii="Arial" w:hAnsi="Arial" w:cs="Arial"/>
          <w:b/>
          <w:bCs/>
          <w:sz w:val="22"/>
          <w:szCs w:val="22"/>
        </w:rPr>
        <w:t xml:space="preserve">Attachment: </w:t>
      </w:r>
      <w:r w:rsidR="007C43B1">
        <w:rPr>
          <w:rFonts w:ascii="Arial" w:hAnsi="Arial" w:cs="Arial"/>
          <w:b/>
          <w:bCs/>
          <w:sz w:val="22"/>
          <w:szCs w:val="22"/>
        </w:rPr>
        <w:tab/>
      </w:r>
      <w:r w:rsidR="00C527FE">
        <w:rPr>
          <w:rFonts w:ascii="Arial" w:hAnsi="Arial" w:cs="Arial"/>
          <w:b/>
          <w:bCs/>
          <w:sz w:val="22"/>
          <w:szCs w:val="22"/>
        </w:rPr>
        <w:t>none</w:t>
      </w:r>
      <w:r w:rsidR="007208D2">
        <w:rPr>
          <w:rFonts w:ascii="Arial" w:hAnsi="Arial" w:cs="Arial"/>
          <w:b/>
          <w:bCs/>
          <w:sz w:val="22"/>
          <w:szCs w:val="22"/>
        </w:rPr>
        <w:t xml:space="preserve"> </w:t>
      </w:r>
    </w:p>
    <w:p w14:paraId="15C08314" w14:textId="46DABC77" w:rsidR="00B97703" w:rsidRDefault="000F6242" w:rsidP="00B97703">
      <w:pPr>
        <w:pStyle w:val="Heading1"/>
      </w:pPr>
      <w:r>
        <w:t>1</w:t>
      </w:r>
      <w:r w:rsidR="002F1940">
        <w:tab/>
      </w:r>
      <w:r>
        <w:t>Overall description</w:t>
      </w:r>
    </w:p>
    <w:p w14:paraId="5C83B37C" w14:textId="77777777" w:rsidR="00DF27C9" w:rsidRDefault="00AE1BC5" w:rsidP="00C0137A">
      <w:pPr>
        <w:rPr>
          <w:rFonts w:ascii="Arial" w:hAnsi="Arial" w:cs="Arial"/>
        </w:rPr>
      </w:pPr>
      <w:r>
        <w:rPr>
          <w:rFonts w:ascii="Arial" w:hAnsi="Arial" w:cs="Arial"/>
        </w:rPr>
        <w:t xml:space="preserve">SA2 would like to </w:t>
      </w:r>
      <w:r w:rsidR="00C527FE">
        <w:rPr>
          <w:rFonts w:ascii="Arial" w:hAnsi="Arial" w:cs="Arial"/>
        </w:rPr>
        <w:t xml:space="preserve">provide the following feedback regarding the LS from ACIA on </w:t>
      </w:r>
      <w:r w:rsidR="00C527FE" w:rsidRPr="00C527FE">
        <w:rPr>
          <w:rFonts w:ascii="Arial" w:hAnsi="Arial" w:cs="Arial"/>
        </w:rPr>
        <w:t>5G capabilities exposure for factories of the future – identified gaps</w:t>
      </w:r>
      <w:r w:rsidR="00C527FE">
        <w:rPr>
          <w:rFonts w:ascii="Arial" w:hAnsi="Arial" w:cs="Arial"/>
        </w:rPr>
        <w:t xml:space="preserve">. </w:t>
      </w:r>
    </w:p>
    <w:p w14:paraId="30EB0D47" w14:textId="438982D9" w:rsidR="00B14556" w:rsidRDefault="00C527FE" w:rsidP="00C0137A">
      <w:pPr>
        <w:rPr>
          <w:rFonts w:ascii="Arial" w:hAnsi="Arial" w:cs="Arial"/>
        </w:rPr>
      </w:pPr>
      <w:r>
        <w:rPr>
          <w:rFonts w:ascii="Arial" w:hAnsi="Arial" w:cs="Arial"/>
        </w:rPr>
        <w:t xml:space="preserve">SA2 assumes that SA will gather feedback from relevant WGs and coordinate the reply to ACIA. </w:t>
      </w:r>
    </w:p>
    <w:p w14:paraId="0D6DA0C4" w14:textId="77777777" w:rsidR="00DF27C9" w:rsidRDefault="00DF27C9" w:rsidP="00C0137A">
      <w:pPr>
        <w:rPr>
          <w:rFonts w:ascii="Arial" w:hAnsi="Arial" w:cs="Arial"/>
        </w:rPr>
      </w:pPr>
    </w:p>
    <w:tbl>
      <w:tblPr>
        <w:tblStyle w:val="TableGrid"/>
        <w:tblW w:w="0" w:type="auto"/>
        <w:tblLook w:val="04A0" w:firstRow="1" w:lastRow="0" w:firstColumn="1" w:lastColumn="0" w:noHBand="0" w:noVBand="1"/>
      </w:tblPr>
      <w:tblGrid>
        <w:gridCol w:w="704"/>
        <w:gridCol w:w="3260"/>
        <w:gridCol w:w="3657"/>
        <w:gridCol w:w="2234"/>
      </w:tblGrid>
      <w:tr w:rsidR="00C527FE" w14:paraId="3E9B4431" w14:textId="77777777" w:rsidTr="00215EC9">
        <w:tc>
          <w:tcPr>
            <w:tcW w:w="7621" w:type="dxa"/>
            <w:gridSpan w:val="3"/>
          </w:tcPr>
          <w:p w14:paraId="47EBBA49" w14:textId="4C63EFEC" w:rsidR="00C527FE" w:rsidRPr="00331A93" w:rsidRDefault="00C527FE" w:rsidP="00C527FE">
            <w:pPr>
              <w:jc w:val="center"/>
              <w:rPr>
                <w:rFonts w:ascii="Arial" w:hAnsi="Arial" w:cs="Arial"/>
                <w:b/>
                <w:bCs/>
                <w:sz w:val="16"/>
                <w:szCs w:val="16"/>
              </w:rPr>
            </w:pPr>
            <w:r w:rsidRPr="00331A93">
              <w:rPr>
                <w:rFonts w:ascii="Arial" w:hAnsi="Arial" w:cs="Arial"/>
                <w:b/>
                <w:bCs/>
              </w:rPr>
              <w:t>Information provided by ACIA</w:t>
            </w:r>
          </w:p>
        </w:tc>
        <w:tc>
          <w:tcPr>
            <w:tcW w:w="2234" w:type="dxa"/>
            <w:vMerge w:val="restart"/>
          </w:tcPr>
          <w:p w14:paraId="474A4CC9" w14:textId="77777777" w:rsidR="00C527FE" w:rsidRPr="00331A93" w:rsidRDefault="00C527FE" w:rsidP="00C0137A">
            <w:pPr>
              <w:rPr>
                <w:rFonts w:ascii="Arial" w:hAnsi="Arial" w:cs="Arial"/>
                <w:b/>
                <w:bCs/>
              </w:rPr>
            </w:pPr>
            <w:r w:rsidRPr="00331A93">
              <w:rPr>
                <w:rFonts w:ascii="Arial" w:hAnsi="Arial" w:cs="Arial"/>
                <w:b/>
                <w:bCs/>
              </w:rPr>
              <w:t>SA2 feedback</w:t>
            </w:r>
          </w:p>
          <w:p w14:paraId="39564B80" w14:textId="02C40112" w:rsidR="00C527FE" w:rsidRDefault="00C527FE" w:rsidP="00C0137A">
            <w:pPr>
              <w:rPr>
                <w:rFonts w:ascii="Arial" w:hAnsi="Arial" w:cs="Arial"/>
              </w:rPr>
            </w:pPr>
          </w:p>
        </w:tc>
      </w:tr>
      <w:tr w:rsidR="00C527FE" w14:paraId="2A3C3EF4" w14:textId="6B8D2875" w:rsidTr="004633F3">
        <w:tc>
          <w:tcPr>
            <w:tcW w:w="704" w:type="dxa"/>
          </w:tcPr>
          <w:p w14:paraId="0A75E97C" w14:textId="6B12E31D" w:rsidR="00C527FE" w:rsidRPr="004633F3" w:rsidRDefault="00C527FE" w:rsidP="00C0137A">
            <w:pPr>
              <w:rPr>
                <w:rFonts w:ascii="Arial" w:hAnsi="Arial" w:cs="Arial"/>
                <w:i/>
                <w:iCs/>
                <w:sz w:val="16"/>
                <w:szCs w:val="16"/>
              </w:rPr>
            </w:pPr>
            <w:r w:rsidRPr="004633F3">
              <w:rPr>
                <w:rFonts w:ascii="Arial" w:hAnsi="Arial" w:cs="Arial"/>
                <w:i/>
                <w:iCs/>
                <w:sz w:val="16"/>
                <w:szCs w:val="16"/>
              </w:rPr>
              <w:t>Gap ID</w:t>
            </w:r>
          </w:p>
        </w:tc>
        <w:tc>
          <w:tcPr>
            <w:tcW w:w="3260" w:type="dxa"/>
          </w:tcPr>
          <w:p w14:paraId="688ADE89" w14:textId="0A14305A" w:rsidR="00C527FE" w:rsidRPr="004633F3" w:rsidRDefault="00C527FE" w:rsidP="00C0137A">
            <w:pPr>
              <w:rPr>
                <w:rFonts w:ascii="Arial" w:hAnsi="Arial" w:cs="Arial"/>
                <w:i/>
                <w:iCs/>
                <w:sz w:val="16"/>
                <w:szCs w:val="16"/>
              </w:rPr>
            </w:pPr>
            <w:r w:rsidRPr="004633F3">
              <w:rPr>
                <w:rFonts w:ascii="Arial" w:hAnsi="Arial" w:cs="Arial"/>
                <w:i/>
                <w:iCs/>
                <w:sz w:val="16"/>
                <w:szCs w:val="16"/>
              </w:rPr>
              <w:t xml:space="preserve">Description </w:t>
            </w:r>
          </w:p>
        </w:tc>
        <w:tc>
          <w:tcPr>
            <w:tcW w:w="3657" w:type="dxa"/>
          </w:tcPr>
          <w:p w14:paraId="32881938" w14:textId="4011705A" w:rsidR="00C527FE" w:rsidRPr="004633F3" w:rsidRDefault="00C527FE" w:rsidP="00C0137A">
            <w:pPr>
              <w:rPr>
                <w:rFonts w:ascii="Arial" w:hAnsi="Arial" w:cs="Arial"/>
                <w:i/>
                <w:iCs/>
                <w:sz w:val="16"/>
                <w:szCs w:val="16"/>
              </w:rPr>
            </w:pPr>
            <w:r w:rsidRPr="004633F3">
              <w:rPr>
                <w:rFonts w:ascii="Arial" w:hAnsi="Arial" w:cs="Arial"/>
                <w:i/>
                <w:iCs/>
                <w:sz w:val="16"/>
                <w:szCs w:val="16"/>
              </w:rPr>
              <w:t>Corresponding requirement in the 5G ACIA whitepaper mentioned above</w:t>
            </w:r>
          </w:p>
        </w:tc>
        <w:tc>
          <w:tcPr>
            <w:tcW w:w="2234" w:type="dxa"/>
            <w:vMerge/>
          </w:tcPr>
          <w:p w14:paraId="215608D8" w14:textId="3E730846" w:rsidR="00C527FE" w:rsidRPr="00C527FE" w:rsidRDefault="00C527FE" w:rsidP="00C0137A">
            <w:pPr>
              <w:rPr>
                <w:rFonts w:ascii="Arial" w:hAnsi="Arial" w:cs="Arial"/>
              </w:rPr>
            </w:pPr>
          </w:p>
        </w:tc>
      </w:tr>
      <w:tr w:rsidR="00C527FE" w14:paraId="48C8FB71" w14:textId="4D82782B" w:rsidTr="004633F3">
        <w:tc>
          <w:tcPr>
            <w:tcW w:w="704" w:type="dxa"/>
          </w:tcPr>
          <w:p w14:paraId="6447E6AA" w14:textId="585AA0E7" w:rsidR="00C527FE" w:rsidRPr="004633F3" w:rsidRDefault="00C527FE" w:rsidP="00C0137A">
            <w:pPr>
              <w:rPr>
                <w:rFonts w:ascii="Arial" w:hAnsi="Arial" w:cs="Arial"/>
                <w:i/>
                <w:iCs/>
                <w:sz w:val="16"/>
                <w:szCs w:val="16"/>
              </w:rPr>
            </w:pPr>
            <w:r w:rsidRPr="004633F3">
              <w:rPr>
                <w:rFonts w:ascii="Arial" w:hAnsi="Arial" w:cs="Arial"/>
                <w:i/>
                <w:iCs/>
                <w:sz w:val="16"/>
                <w:szCs w:val="16"/>
              </w:rPr>
              <w:t>G.1</w:t>
            </w:r>
          </w:p>
        </w:tc>
        <w:tc>
          <w:tcPr>
            <w:tcW w:w="3260" w:type="dxa"/>
          </w:tcPr>
          <w:p w14:paraId="3288868C" w14:textId="7C181436" w:rsidR="00C527FE" w:rsidRPr="004633F3" w:rsidRDefault="00C527FE" w:rsidP="00C527FE">
            <w:pPr>
              <w:rPr>
                <w:rFonts w:ascii="Arial" w:hAnsi="Arial" w:cs="Arial"/>
                <w:i/>
                <w:iCs/>
                <w:sz w:val="16"/>
                <w:szCs w:val="16"/>
              </w:rPr>
            </w:pPr>
            <w:r w:rsidRPr="004633F3">
              <w:rPr>
                <w:rFonts w:ascii="Arial" w:hAnsi="Arial" w:cs="Arial"/>
                <w:i/>
                <w:iCs/>
                <w:sz w:val="16"/>
                <w:szCs w:val="16"/>
              </w:rPr>
              <w:t>Provisioning of single subscriptions or a bulk of subscriptions by a provisioning server (which is assumed to be an IIoT function outside of the NPN domain) is identified as a requirement from enterprises.</w:t>
            </w:r>
          </w:p>
          <w:p w14:paraId="3A9E821A" w14:textId="354A403C" w:rsidR="00C527FE" w:rsidRPr="004633F3" w:rsidRDefault="00C527FE" w:rsidP="00C527FE">
            <w:pPr>
              <w:rPr>
                <w:rFonts w:ascii="Arial" w:hAnsi="Arial" w:cs="Arial"/>
                <w:i/>
                <w:iCs/>
                <w:sz w:val="16"/>
                <w:szCs w:val="16"/>
              </w:rPr>
            </w:pPr>
            <w:r w:rsidRPr="004633F3">
              <w:rPr>
                <w:rFonts w:ascii="Arial" w:hAnsi="Arial" w:cs="Arial"/>
                <w:i/>
                <w:iCs/>
                <w:sz w:val="16"/>
                <w:szCs w:val="16"/>
              </w:rPr>
              <w:t>This is not seen as a gap in 3GPP specifications, because a provisioning protocol is not currently in the scope of 3GPP.</w:t>
            </w:r>
          </w:p>
          <w:p w14:paraId="3568E14C" w14:textId="2AD6B616" w:rsidR="00C527FE" w:rsidRPr="004633F3" w:rsidRDefault="00C527FE" w:rsidP="00C527FE">
            <w:pPr>
              <w:rPr>
                <w:rFonts w:ascii="Arial" w:hAnsi="Arial" w:cs="Arial"/>
                <w:i/>
                <w:iCs/>
                <w:sz w:val="16"/>
                <w:szCs w:val="16"/>
              </w:rPr>
            </w:pPr>
            <w:r w:rsidRPr="004633F3">
              <w:rPr>
                <w:rFonts w:ascii="Arial" w:hAnsi="Arial" w:cs="Arial"/>
                <w:i/>
                <w:iCs/>
                <w:sz w:val="16"/>
                <w:szCs w:val="16"/>
              </w:rPr>
              <w:t>Provisioning via exposure reference points could be considered for future work by 3GPP.</w:t>
            </w:r>
          </w:p>
        </w:tc>
        <w:tc>
          <w:tcPr>
            <w:tcW w:w="3657" w:type="dxa"/>
          </w:tcPr>
          <w:p w14:paraId="248D3F85" w14:textId="5EAF1EEC" w:rsidR="00C527FE" w:rsidRPr="004633F3" w:rsidRDefault="00C527FE" w:rsidP="00C527FE">
            <w:pPr>
              <w:rPr>
                <w:rFonts w:ascii="Arial" w:hAnsi="Arial" w:cs="Arial"/>
                <w:i/>
                <w:iCs/>
                <w:sz w:val="16"/>
                <w:szCs w:val="16"/>
              </w:rPr>
            </w:pPr>
            <w:r w:rsidRPr="004633F3">
              <w:rPr>
                <w:rFonts w:ascii="Arial" w:hAnsi="Arial" w:cs="Arial"/>
                <w:i/>
                <w:iCs/>
                <w:sz w:val="16"/>
                <w:szCs w:val="16"/>
              </w:rPr>
              <w:t xml:space="preserve">[R-4.2.2-01] </w:t>
            </w:r>
            <w:r w:rsidRPr="004633F3">
              <w:rPr>
                <w:rFonts w:ascii="Arial" w:hAnsi="Arial" w:cs="Arial"/>
                <w:i/>
                <w:iCs/>
                <w:sz w:val="16"/>
                <w:szCs w:val="16"/>
              </w:rPr>
              <w:br/>
              <w:t>The 5G exposure reference points must support integration into and configuration of a device within a 5G system by provisioning the relevant UE information (</w:t>
            </w:r>
            <w:proofErr w:type="gramStart"/>
            <w:r w:rsidRPr="004633F3">
              <w:rPr>
                <w:rFonts w:ascii="Arial" w:hAnsi="Arial" w:cs="Arial"/>
                <w:i/>
                <w:iCs/>
                <w:sz w:val="16"/>
                <w:szCs w:val="16"/>
              </w:rPr>
              <w:t>e.g.</w:t>
            </w:r>
            <w:proofErr w:type="gramEnd"/>
            <w:r w:rsidRPr="004633F3">
              <w:rPr>
                <w:rFonts w:ascii="Arial" w:hAnsi="Arial" w:cs="Arial"/>
                <w:i/>
                <w:iCs/>
                <w:sz w:val="16"/>
                <w:szCs w:val="16"/>
              </w:rPr>
              <w:t xml:space="preserve"> UE IDs, network access authentication keys, subscriptions) to the 5G network so it will accept device connection when the device is activated </w:t>
            </w:r>
          </w:p>
          <w:p w14:paraId="1397FCC6" w14:textId="70F76A1F" w:rsidR="00C527FE" w:rsidRPr="004633F3" w:rsidRDefault="00C527FE" w:rsidP="00C527FE">
            <w:pPr>
              <w:rPr>
                <w:rFonts w:ascii="Arial" w:hAnsi="Arial" w:cs="Arial"/>
                <w:i/>
                <w:iCs/>
                <w:sz w:val="16"/>
                <w:szCs w:val="16"/>
              </w:rPr>
            </w:pPr>
            <w:r w:rsidRPr="004633F3">
              <w:rPr>
                <w:rFonts w:ascii="Arial" w:hAnsi="Arial" w:cs="Arial"/>
                <w:i/>
                <w:iCs/>
                <w:sz w:val="16"/>
                <w:szCs w:val="16"/>
              </w:rPr>
              <w:t xml:space="preserve">[R-4.2.2-02] </w:t>
            </w:r>
            <w:r w:rsidRPr="004633F3">
              <w:rPr>
                <w:rFonts w:ascii="Arial" w:hAnsi="Arial" w:cs="Arial"/>
                <w:i/>
                <w:iCs/>
                <w:sz w:val="16"/>
                <w:szCs w:val="16"/>
              </w:rPr>
              <w:br/>
              <w:t xml:space="preserve">The 5G exposure reference points must support provisioning and onboarding of individual devices and groups of </w:t>
            </w:r>
            <w:proofErr w:type="gramStart"/>
            <w:r w:rsidRPr="004633F3">
              <w:rPr>
                <w:rFonts w:ascii="Arial" w:hAnsi="Arial" w:cs="Arial"/>
                <w:i/>
                <w:iCs/>
                <w:sz w:val="16"/>
                <w:szCs w:val="16"/>
              </w:rPr>
              <w:t>device</w:t>
            </w:r>
            <w:proofErr w:type="gramEnd"/>
          </w:p>
        </w:tc>
        <w:tc>
          <w:tcPr>
            <w:tcW w:w="2234" w:type="dxa"/>
          </w:tcPr>
          <w:p w14:paraId="201A5194" w14:textId="3CE0704B" w:rsidR="00E75DBF" w:rsidRDefault="00963190" w:rsidP="00C0137A">
            <w:pPr>
              <w:rPr>
                <w:rFonts w:ascii="Arial" w:hAnsi="Arial" w:cs="Arial"/>
              </w:rPr>
            </w:pPr>
            <w:r>
              <w:rPr>
                <w:rFonts w:ascii="Arial" w:hAnsi="Arial" w:cs="Arial"/>
              </w:rPr>
              <w:t xml:space="preserve">The NEF exposure services allow an AF to provide </w:t>
            </w:r>
            <w:r w:rsidR="00580AF8">
              <w:rPr>
                <w:rFonts w:ascii="Arial" w:hAnsi="Arial" w:cs="Arial"/>
              </w:rPr>
              <w:t xml:space="preserve">certain subscription related </w:t>
            </w:r>
            <w:r w:rsidR="002979CE">
              <w:rPr>
                <w:rFonts w:ascii="Arial" w:hAnsi="Arial" w:cs="Arial"/>
              </w:rPr>
              <w:t xml:space="preserve">parameters </w:t>
            </w:r>
            <w:r w:rsidR="00580AF8">
              <w:rPr>
                <w:rFonts w:ascii="Arial" w:hAnsi="Arial" w:cs="Arial"/>
              </w:rPr>
              <w:t xml:space="preserve">via an API, </w:t>
            </w:r>
            <w:proofErr w:type="gramStart"/>
            <w:r w:rsidR="00580AF8">
              <w:rPr>
                <w:rFonts w:ascii="Arial" w:hAnsi="Arial" w:cs="Arial"/>
              </w:rPr>
              <w:t>e.g.</w:t>
            </w:r>
            <w:proofErr w:type="gramEnd"/>
            <w:r w:rsidR="00580AF8">
              <w:rPr>
                <w:rFonts w:ascii="Arial" w:hAnsi="Arial" w:cs="Arial"/>
              </w:rPr>
              <w:t xml:space="preserve"> related to </w:t>
            </w:r>
            <w:r w:rsidR="00D3676C">
              <w:rPr>
                <w:rFonts w:ascii="Arial" w:hAnsi="Arial" w:cs="Arial"/>
              </w:rPr>
              <w:t xml:space="preserve">IoT, </w:t>
            </w:r>
            <w:r w:rsidR="00580AF8">
              <w:rPr>
                <w:rFonts w:ascii="Arial" w:hAnsi="Arial" w:cs="Arial"/>
              </w:rPr>
              <w:t>5G VN</w:t>
            </w:r>
            <w:r w:rsidR="00D3676C">
              <w:rPr>
                <w:rFonts w:ascii="Arial" w:hAnsi="Arial" w:cs="Arial"/>
              </w:rPr>
              <w:t xml:space="preserve"> etc</w:t>
            </w:r>
            <w:r w:rsidR="00580AF8">
              <w:rPr>
                <w:rFonts w:ascii="Arial" w:hAnsi="Arial" w:cs="Arial"/>
              </w:rPr>
              <w:t xml:space="preserve">. </w:t>
            </w:r>
          </w:p>
          <w:p w14:paraId="2148EE2D" w14:textId="37ED5FD6" w:rsidR="00C527FE" w:rsidRDefault="00580AF8" w:rsidP="00C0137A">
            <w:pPr>
              <w:rPr>
                <w:rFonts w:ascii="Arial" w:hAnsi="Arial" w:cs="Arial"/>
              </w:rPr>
            </w:pPr>
            <w:r>
              <w:rPr>
                <w:rFonts w:ascii="Arial" w:hAnsi="Arial" w:cs="Arial"/>
              </w:rPr>
              <w:t xml:space="preserve">Regarding more complete or general provisioning of subscriptions, </w:t>
            </w:r>
            <w:r w:rsidR="004E40AB">
              <w:rPr>
                <w:rFonts w:ascii="Arial" w:hAnsi="Arial" w:cs="Arial"/>
              </w:rPr>
              <w:t xml:space="preserve">SA2 assumes that </w:t>
            </w:r>
            <w:r w:rsidR="00E75DBF">
              <w:rPr>
                <w:rFonts w:ascii="Arial" w:hAnsi="Arial" w:cs="Arial"/>
              </w:rPr>
              <w:t>this is for SA1 and SA5 to comment on.</w:t>
            </w:r>
          </w:p>
        </w:tc>
      </w:tr>
      <w:tr w:rsidR="00C527FE" w14:paraId="4E875F92" w14:textId="4830A9E6" w:rsidTr="004633F3">
        <w:tc>
          <w:tcPr>
            <w:tcW w:w="704" w:type="dxa"/>
          </w:tcPr>
          <w:p w14:paraId="6162EAC7" w14:textId="526E2E15" w:rsidR="00C527FE" w:rsidRPr="004633F3" w:rsidRDefault="00C527FE" w:rsidP="00C0137A">
            <w:pPr>
              <w:rPr>
                <w:rFonts w:ascii="Arial" w:hAnsi="Arial" w:cs="Arial"/>
                <w:i/>
                <w:iCs/>
                <w:sz w:val="16"/>
                <w:szCs w:val="16"/>
              </w:rPr>
            </w:pPr>
            <w:r w:rsidRPr="004633F3">
              <w:rPr>
                <w:rFonts w:ascii="Arial" w:hAnsi="Arial" w:cs="Arial"/>
                <w:i/>
                <w:iCs/>
                <w:sz w:val="16"/>
                <w:szCs w:val="16"/>
              </w:rPr>
              <w:t>G.2</w:t>
            </w:r>
          </w:p>
        </w:tc>
        <w:tc>
          <w:tcPr>
            <w:tcW w:w="3260" w:type="dxa"/>
          </w:tcPr>
          <w:p w14:paraId="2AD5AE22" w14:textId="2D162296" w:rsidR="00C527FE" w:rsidRPr="004633F3" w:rsidRDefault="00C527FE" w:rsidP="00C527FE">
            <w:pPr>
              <w:rPr>
                <w:rFonts w:ascii="Arial" w:hAnsi="Arial" w:cs="Arial"/>
                <w:i/>
                <w:iCs/>
                <w:sz w:val="16"/>
                <w:szCs w:val="16"/>
              </w:rPr>
            </w:pPr>
            <w:r w:rsidRPr="004633F3">
              <w:rPr>
                <w:rFonts w:ascii="Arial" w:hAnsi="Arial" w:cs="Arial"/>
                <w:i/>
                <w:iCs/>
                <w:sz w:val="16"/>
                <w:szCs w:val="16"/>
              </w:rPr>
              <w:t xml:space="preserve">The 5G exposure reference point must be capable of acknowledging a service request within 100 </w:t>
            </w:r>
            <w:proofErr w:type="spellStart"/>
            <w:r w:rsidRPr="004633F3">
              <w:rPr>
                <w:rFonts w:ascii="Arial" w:hAnsi="Arial" w:cs="Arial"/>
                <w:i/>
                <w:iCs/>
                <w:sz w:val="16"/>
                <w:szCs w:val="16"/>
              </w:rPr>
              <w:t>ms</w:t>
            </w:r>
            <w:proofErr w:type="spellEnd"/>
            <w:r w:rsidRPr="004633F3">
              <w:rPr>
                <w:rFonts w:ascii="Arial" w:hAnsi="Arial" w:cs="Arial"/>
                <w:i/>
                <w:iCs/>
                <w:sz w:val="16"/>
                <w:szCs w:val="16"/>
              </w:rPr>
              <w:t>. The acknowledgement may include the requested information or may be a service request acknowledgement followed by the actual requested information. In the latter case the requested information must be provided within a specified time.</w:t>
            </w:r>
          </w:p>
        </w:tc>
        <w:tc>
          <w:tcPr>
            <w:tcW w:w="3657" w:type="dxa"/>
          </w:tcPr>
          <w:p w14:paraId="59F83577" w14:textId="69183C5D" w:rsidR="00C527FE" w:rsidRPr="004633F3" w:rsidRDefault="00C527FE" w:rsidP="00C0137A">
            <w:pPr>
              <w:rPr>
                <w:rFonts w:ascii="Arial" w:hAnsi="Arial" w:cs="Arial"/>
                <w:i/>
                <w:iCs/>
                <w:sz w:val="16"/>
                <w:szCs w:val="16"/>
              </w:rPr>
            </w:pPr>
            <w:r w:rsidRPr="004633F3">
              <w:rPr>
                <w:rFonts w:ascii="Arial" w:hAnsi="Arial" w:cs="Arial"/>
                <w:i/>
                <w:iCs/>
                <w:sz w:val="16"/>
                <w:szCs w:val="16"/>
              </w:rPr>
              <w:t xml:space="preserve">[R-4.2.3-02]* </w:t>
            </w:r>
            <w:r w:rsidRPr="004633F3">
              <w:rPr>
                <w:rFonts w:ascii="Arial" w:hAnsi="Arial" w:cs="Arial"/>
                <w:i/>
                <w:iCs/>
                <w:sz w:val="16"/>
                <w:szCs w:val="16"/>
              </w:rPr>
              <w:br/>
              <w:t xml:space="preserve">The 5G exposure reference points must be capable of acknowledging a communication service request within 100 </w:t>
            </w:r>
            <w:proofErr w:type="spellStart"/>
            <w:r w:rsidRPr="004633F3">
              <w:rPr>
                <w:rFonts w:ascii="Arial" w:hAnsi="Arial" w:cs="Arial"/>
                <w:i/>
                <w:iCs/>
                <w:sz w:val="16"/>
                <w:szCs w:val="16"/>
              </w:rPr>
              <w:t>ms</w:t>
            </w:r>
            <w:proofErr w:type="spellEnd"/>
            <w:r w:rsidRPr="004633F3">
              <w:rPr>
                <w:rFonts w:ascii="Arial" w:hAnsi="Arial" w:cs="Arial"/>
                <w:i/>
                <w:iCs/>
                <w:sz w:val="16"/>
                <w:szCs w:val="16"/>
              </w:rPr>
              <w:t xml:space="preserve">. </w:t>
            </w:r>
          </w:p>
          <w:p w14:paraId="62862006" w14:textId="2FFBC744" w:rsidR="00C527FE" w:rsidRPr="004633F3" w:rsidRDefault="00C527FE" w:rsidP="00C0137A">
            <w:pPr>
              <w:rPr>
                <w:rFonts w:ascii="Arial" w:hAnsi="Arial" w:cs="Arial"/>
                <w:i/>
                <w:iCs/>
                <w:sz w:val="16"/>
                <w:szCs w:val="16"/>
              </w:rPr>
            </w:pPr>
            <w:r w:rsidRPr="004633F3">
              <w:rPr>
                <w:rFonts w:ascii="Arial" w:hAnsi="Arial" w:cs="Arial"/>
                <w:i/>
                <w:iCs/>
                <w:sz w:val="16"/>
                <w:szCs w:val="16"/>
              </w:rPr>
              <w:t xml:space="preserve">[R-4.2.4-06] </w:t>
            </w:r>
            <w:r w:rsidRPr="004633F3">
              <w:rPr>
                <w:rFonts w:ascii="Arial" w:hAnsi="Arial" w:cs="Arial"/>
                <w:i/>
                <w:iCs/>
                <w:sz w:val="16"/>
                <w:szCs w:val="16"/>
              </w:rPr>
              <w:br/>
              <w:t>The 5G exposure reference point must respond to a request to provide real-time QoS monitoring information within a specified time.</w:t>
            </w:r>
          </w:p>
        </w:tc>
        <w:tc>
          <w:tcPr>
            <w:tcW w:w="2234" w:type="dxa"/>
          </w:tcPr>
          <w:p w14:paraId="0DF2C9CE" w14:textId="1918E648" w:rsidR="00C527FE" w:rsidRDefault="00E75DBF" w:rsidP="00C0137A">
            <w:pPr>
              <w:rPr>
                <w:rFonts w:ascii="Arial" w:hAnsi="Arial" w:cs="Arial"/>
              </w:rPr>
            </w:pPr>
            <w:r>
              <w:rPr>
                <w:rFonts w:ascii="Arial" w:hAnsi="Arial" w:cs="Arial"/>
              </w:rPr>
              <w:t>SA2 assumes that this is for SA1 to comment on.</w:t>
            </w:r>
          </w:p>
        </w:tc>
      </w:tr>
      <w:tr w:rsidR="00C527FE" w14:paraId="07D6A992" w14:textId="21DDD817" w:rsidTr="004633F3">
        <w:tc>
          <w:tcPr>
            <w:tcW w:w="704" w:type="dxa"/>
          </w:tcPr>
          <w:p w14:paraId="3A6A3244" w14:textId="1E8A0008" w:rsidR="00C527FE" w:rsidRPr="004633F3" w:rsidRDefault="00C527FE" w:rsidP="00C0137A">
            <w:pPr>
              <w:rPr>
                <w:rFonts w:ascii="Arial" w:hAnsi="Arial" w:cs="Arial"/>
                <w:i/>
                <w:iCs/>
                <w:sz w:val="16"/>
                <w:szCs w:val="16"/>
              </w:rPr>
            </w:pPr>
            <w:r w:rsidRPr="004633F3">
              <w:rPr>
                <w:rFonts w:ascii="Arial" w:hAnsi="Arial" w:cs="Arial"/>
                <w:i/>
                <w:iCs/>
                <w:sz w:val="16"/>
                <w:szCs w:val="16"/>
              </w:rPr>
              <w:t>G.3</w:t>
            </w:r>
          </w:p>
        </w:tc>
        <w:tc>
          <w:tcPr>
            <w:tcW w:w="3260" w:type="dxa"/>
          </w:tcPr>
          <w:p w14:paraId="17172675" w14:textId="64C8FA6D" w:rsidR="00C527FE" w:rsidRPr="004633F3" w:rsidRDefault="00C527FE" w:rsidP="00C527FE">
            <w:pPr>
              <w:rPr>
                <w:rFonts w:ascii="Arial" w:hAnsi="Arial" w:cs="Arial"/>
                <w:i/>
                <w:iCs/>
                <w:sz w:val="16"/>
                <w:szCs w:val="16"/>
              </w:rPr>
            </w:pPr>
            <w:r w:rsidRPr="004633F3">
              <w:rPr>
                <w:rFonts w:ascii="Arial" w:hAnsi="Arial" w:cs="Arial"/>
                <w:i/>
                <w:iCs/>
                <w:sz w:val="16"/>
                <w:szCs w:val="16"/>
              </w:rPr>
              <w:t>Provision of security event/logging information is identified as gap in 3GPP specifications.</w:t>
            </w:r>
          </w:p>
        </w:tc>
        <w:tc>
          <w:tcPr>
            <w:tcW w:w="3657" w:type="dxa"/>
          </w:tcPr>
          <w:p w14:paraId="6E2B227B" w14:textId="40B47283" w:rsidR="00C527FE" w:rsidRPr="004633F3" w:rsidRDefault="00C527FE" w:rsidP="00C527FE">
            <w:pPr>
              <w:rPr>
                <w:rFonts w:ascii="Arial" w:hAnsi="Arial" w:cs="Arial"/>
                <w:i/>
                <w:iCs/>
                <w:sz w:val="16"/>
                <w:szCs w:val="16"/>
              </w:rPr>
            </w:pPr>
            <w:r w:rsidRPr="004633F3">
              <w:rPr>
                <w:rFonts w:ascii="Arial" w:hAnsi="Arial" w:cs="Arial"/>
                <w:i/>
                <w:iCs/>
                <w:sz w:val="16"/>
                <w:szCs w:val="16"/>
              </w:rPr>
              <w:t xml:space="preserve">[R-4.2.3-06] </w:t>
            </w:r>
            <w:r w:rsidRPr="004633F3">
              <w:rPr>
                <w:rFonts w:ascii="Arial" w:hAnsi="Arial" w:cs="Arial"/>
                <w:i/>
                <w:iCs/>
                <w:sz w:val="16"/>
                <w:szCs w:val="16"/>
              </w:rPr>
              <w:br/>
              <w:t xml:space="preserve">The exposure reference points must enable the IIoT application to provide a traffic profile applicable to a single connection, to all connections of a device, or to all connections of </w:t>
            </w:r>
            <w:r w:rsidRPr="004633F3">
              <w:rPr>
                <w:rFonts w:ascii="Arial" w:hAnsi="Arial" w:cs="Arial"/>
                <w:i/>
                <w:iCs/>
                <w:sz w:val="16"/>
                <w:szCs w:val="16"/>
              </w:rPr>
              <w:lastRenderedPageBreak/>
              <w:t>a group of devices. (...) The traffic profile may be provided when a new connection is requested, or when an existing connection is modified.</w:t>
            </w:r>
          </w:p>
        </w:tc>
        <w:tc>
          <w:tcPr>
            <w:tcW w:w="2234" w:type="dxa"/>
          </w:tcPr>
          <w:p w14:paraId="56B7BEB9" w14:textId="1B496950" w:rsidR="00C527FE" w:rsidRDefault="0011424B" w:rsidP="00C0137A">
            <w:pPr>
              <w:rPr>
                <w:rFonts w:ascii="Arial" w:hAnsi="Arial" w:cs="Arial"/>
              </w:rPr>
            </w:pPr>
            <w:r>
              <w:rPr>
                <w:rFonts w:ascii="Arial" w:hAnsi="Arial" w:cs="Arial"/>
              </w:rPr>
              <w:lastRenderedPageBreak/>
              <w:t xml:space="preserve">SA2 assumes that this is </w:t>
            </w:r>
            <w:r w:rsidR="00E75DBF">
              <w:rPr>
                <w:rFonts w:ascii="Arial" w:hAnsi="Arial" w:cs="Arial"/>
              </w:rPr>
              <w:t>for SA3 to comment on.</w:t>
            </w:r>
          </w:p>
        </w:tc>
      </w:tr>
    </w:tbl>
    <w:p w14:paraId="0FDA516D" w14:textId="0CF29D07" w:rsidR="00C527FE" w:rsidRDefault="00C527FE" w:rsidP="00C0137A">
      <w:pPr>
        <w:rPr>
          <w:rFonts w:ascii="Arial" w:hAnsi="Arial" w:cs="Arial"/>
        </w:rPr>
      </w:pPr>
    </w:p>
    <w:p w14:paraId="527EDF1F" w14:textId="68429056" w:rsidR="00C527FE" w:rsidRDefault="00C527FE" w:rsidP="00C0137A">
      <w:pPr>
        <w:rPr>
          <w:rFonts w:ascii="Arial" w:hAnsi="Arial" w:cs="Arial"/>
        </w:rPr>
      </w:pPr>
    </w:p>
    <w:tbl>
      <w:tblPr>
        <w:tblStyle w:val="TableGrid"/>
        <w:tblW w:w="0" w:type="auto"/>
        <w:tblLook w:val="04A0" w:firstRow="1" w:lastRow="0" w:firstColumn="1" w:lastColumn="0" w:noHBand="0" w:noVBand="1"/>
      </w:tblPr>
      <w:tblGrid>
        <w:gridCol w:w="901"/>
        <w:gridCol w:w="3489"/>
        <w:gridCol w:w="3254"/>
        <w:gridCol w:w="2211"/>
      </w:tblGrid>
      <w:tr w:rsidR="00C527FE" w14:paraId="7E0B274C" w14:textId="77777777" w:rsidTr="00C527FE">
        <w:tc>
          <w:tcPr>
            <w:tcW w:w="7644" w:type="dxa"/>
            <w:gridSpan w:val="3"/>
          </w:tcPr>
          <w:p w14:paraId="37C27C84" w14:textId="77777777" w:rsidR="00C527FE" w:rsidRPr="00331A93" w:rsidRDefault="00C527FE" w:rsidP="000E5CAB">
            <w:pPr>
              <w:jc w:val="center"/>
              <w:rPr>
                <w:rFonts w:ascii="Arial" w:hAnsi="Arial" w:cs="Arial"/>
                <w:b/>
                <w:bCs/>
                <w:sz w:val="16"/>
                <w:szCs w:val="16"/>
              </w:rPr>
            </w:pPr>
            <w:r w:rsidRPr="00331A93">
              <w:rPr>
                <w:rFonts w:ascii="Arial" w:hAnsi="Arial" w:cs="Arial"/>
                <w:b/>
                <w:bCs/>
              </w:rPr>
              <w:t>Information provided by ACIA</w:t>
            </w:r>
          </w:p>
        </w:tc>
        <w:tc>
          <w:tcPr>
            <w:tcW w:w="2211" w:type="dxa"/>
            <w:vMerge w:val="restart"/>
          </w:tcPr>
          <w:p w14:paraId="3B2F9CA2" w14:textId="77777777" w:rsidR="00C527FE" w:rsidRPr="00331A93" w:rsidRDefault="00C527FE" w:rsidP="000E5CAB">
            <w:pPr>
              <w:rPr>
                <w:rFonts w:ascii="Arial" w:hAnsi="Arial" w:cs="Arial"/>
                <w:b/>
                <w:bCs/>
              </w:rPr>
            </w:pPr>
            <w:r w:rsidRPr="00331A93">
              <w:rPr>
                <w:rFonts w:ascii="Arial" w:hAnsi="Arial" w:cs="Arial"/>
                <w:b/>
                <w:bCs/>
              </w:rPr>
              <w:t>SA2 feedback</w:t>
            </w:r>
          </w:p>
          <w:p w14:paraId="2C98D409" w14:textId="77777777" w:rsidR="00C527FE" w:rsidRDefault="00C527FE" w:rsidP="000E5CAB">
            <w:pPr>
              <w:rPr>
                <w:rFonts w:ascii="Arial" w:hAnsi="Arial" w:cs="Arial"/>
              </w:rPr>
            </w:pPr>
          </w:p>
        </w:tc>
      </w:tr>
      <w:tr w:rsidR="004633F3" w14:paraId="3241B4DF" w14:textId="77777777" w:rsidTr="004633F3">
        <w:tc>
          <w:tcPr>
            <w:tcW w:w="901" w:type="dxa"/>
          </w:tcPr>
          <w:p w14:paraId="0CEF7A23" w14:textId="7319A818" w:rsidR="00C527FE" w:rsidRPr="004633F3" w:rsidRDefault="00C527FE" w:rsidP="000E5CAB">
            <w:pPr>
              <w:rPr>
                <w:rFonts w:ascii="Arial" w:hAnsi="Arial" w:cs="Arial"/>
                <w:i/>
                <w:iCs/>
                <w:sz w:val="16"/>
                <w:szCs w:val="16"/>
              </w:rPr>
            </w:pPr>
            <w:r w:rsidRPr="004633F3">
              <w:rPr>
                <w:rFonts w:ascii="Arial" w:hAnsi="Arial" w:cs="Arial"/>
                <w:i/>
                <w:iCs/>
                <w:sz w:val="16"/>
                <w:szCs w:val="16"/>
              </w:rPr>
              <w:t>Limitation ID</w:t>
            </w:r>
          </w:p>
        </w:tc>
        <w:tc>
          <w:tcPr>
            <w:tcW w:w="3489" w:type="dxa"/>
          </w:tcPr>
          <w:p w14:paraId="5A2D3700" w14:textId="77777777" w:rsidR="00C527FE" w:rsidRPr="004633F3" w:rsidRDefault="00C527FE" w:rsidP="000E5CAB">
            <w:pPr>
              <w:rPr>
                <w:rFonts w:ascii="Arial" w:hAnsi="Arial" w:cs="Arial"/>
                <w:i/>
                <w:iCs/>
                <w:sz w:val="16"/>
                <w:szCs w:val="16"/>
              </w:rPr>
            </w:pPr>
            <w:r w:rsidRPr="004633F3">
              <w:rPr>
                <w:rFonts w:ascii="Arial" w:hAnsi="Arial" w:cs="Arial"/>
                <w:i/>
                <w:iCs/>
                <w:sz w:val="16"/>
                <w:szCs w:val="16"/>
              </w:rPr>
              <w:t xml:space="preserve">Description </w:t>
            </w:r>
          </w:p>
        </w:tc>
        <w:tc>
          <w:tcPr>
            <w:tcW w:w="3254" w:type="dxa"/>
          </w:tcPr>
          <w:p w14:paraId="13A3F43D" w14:textId="0090AF7E" w:rsidR="00C527FE" w:rsidRPr="004633F3" w:rsidRDefault="00C527FE" w:rsidP="00C527FE">
            <w:pPr>
              <w:rPr>
                <w:rFonts w:ascii="Arial" w:hAnsi="Arial" w:cs="Arial"/>
                <w:i/>
                <w:iCs/>
                <w:sz w:val="16"/>
                <w:szCs w:val="16"/>
              </w:rPr>
            </w:pPr>
            <w:r w:rsidRPr="004633F3">
              <w:rPr>
                <w:rFonts w:ascii="Arial" w:hAnsi="Arial" w:cs="Arial"/>
                <w:i/>
                <w:iCs/>
                <w:sz w:val="16"/>
                <w:szCs w:val="16"/>
              </w:rPr>
              <w:t>Corresponding requirement in the 5G-ACIA whitepaper mentioned above (if applicable)</w:t>
            </w:r>
          </w:p>
        </w:tc>
        <w:tc>
          <w:tcPr>
            <w:tcW w:w="2211" w:type="dxa"/>
            <w:vMerge/>
          </w:tcPr>
          <w:p w14:paraId="13DD7798" w14:textId="77777777" w:rsidR="00C527FE" w:rsidRPr="00C527FE" w:rsidRDefault="00C527FE" w:rsidP="000E5CAB">
            <w:pPr>
              <w:rPr>
                <w:rFonts w:ascii="Arial" w:hAnsi="Arial" w:cs="Arial"/>
              </w:rPr>
            </w:pPr>
          </w:p>
        </w:tc>
      </w:tr>
      <w:tr w:rsidR="00C527FE" w14:paraId="279059AC" w14:textId="77777777" w:rsidTr="004633F3">
        <w:tc>
          <w:tcPr>
            <w:tcW w:w="901" w:type="dxa"/>
          </w:tcPr>
          <w:p w14:paraId="1DC4A0C3" w14:textId="00A9B59E" w:rsidR="00C527FE" w:rsidRPr="004633F3" w:rsidRDefault="00C527FE" w:rsidP="000E5CAB">
            <w:pPr>
              <w:rPr>
                <w:rFonts w:ascii="Arial" w:hAnsi="Arial" w:cs="Arial"/>
                <w:i/>
                <w:iCs/>
                <w:sz w:val="16"/>
                <w:szCs w:val="16"/>
              </w:rPr>
            </w:pPr>
            <w:r w:rsidRPr="004633F3">
              <w:rPr>
                <w:rFonts w:ascii="Arial" w:hAnsi="Arial" w:cs="Arial"/>
                <w:i/>
                <w:iCs/>
                <w:sz w:val="16"/>
                <w:szCs w:val="16"/>
              </w:rPr>
              <w:t>L.1</w:t>
            </w:r>
          </w:p>
        </w:tc>
        <w:tc>
          <w:tcPr>
            <w:tcW w:w="3489" w:type="dxa"/>
          </w:tcPr>
          <w:p w14:paraId="62E792C5" w14:textId="1CDB77E4" w:rsidR="00C527FE" w:rsidRPr="004633F3" w:rsidRDefault="00C527FE" w:rsidP="00C527FE">
            <w:pPr>
              <w:rPr>
                <w:rFonts w:ascii="Arial" w:hAnsi="Arial" w:cs="Arial"/>
                <w:i/>
                <w:iCs/>
                <w:sz w:val="16"/>
                <w:szCs w:val="16"/>
              </w:rPr>
            </w:pPr>
            <w:r w:rsidRPr="004633F3">
              <w:rPr>
                <w:rFonts w:ascii="Arial" w:hAnsi="Arial" w:cs="Arial"/>
                <w:i/>
                <w:iCs/>
                <w:sz w:val="16"/>
                <w:szCs w:val="16"/>
              </w:rPr>
              <w:t xml:space="preserve">A solution for VLAN tag assignment that is not dependent on secondary authentication and a corresponding authentication server may be needed. </w:t>
            </w:r>
          </w:p>
          <w:p w14:paraId="0E6B01F6" w14:textId="30CFA6F0" w:rsidR="00C527FE" w:rsidRPr="004633F3" w:rsidRDefault="00C527FE" w:rsidP="00C527FE">
            <w:pPr>
              <w:rPr>
                <w:rFonts w:ascii="Arial" w:hAnsi="Arial" w:cs="Arial"/>
                <w:i/>
                <w:iCs/>
                <w:sz w:val="16"/>
                <w:szCs w:val="16"/>
              </w:rPr>
            </w:pPr>
            <w:r w:rsidRPr="004633F3">
              <w:rPr>
                <w:rFonts w:ascii="Arial" w:hAnsi="Arial" w:cs="Arial"/>
                <w:i/>
                <w:iCs/>
                <w:sz w:val="16"/>
                <w:szCs w:val="16"/>
              </w:rPr>
              <w:t>Note: The only standardized way of assigning VLAN tags is by using an authentication server DN-AAA with secondary authentication. This means that an authentication server DN-AAA must be deployed, and authentication credentials for secondary authentication must be managed just for supporting VLAN tag assignment, even in cases where there is no other reason for using secondary authentication.</w:t>
            </w:r>
          </w:p>
        </w:tc>
        <w:tc>
          <w:tcPr>
            <w:tcW w:w="3254" w:type="dxa"/>
          </w:tcPr>
          <w:p w14:paraId="6B7424ED" w14:textId="5C38C413" w:rsidR="00C527FE" w:rsidRPr="004633F3" w:rsidRDefault="00C527FE" w:rsidP="000E5CAB">
            <w:pPr>
              <w:rPr>
                <w:rFonts w:ascii="Arial" w:hAnsi="Arial" w:cs="Arial"/>
                <w:i/>
                <w:iCs/>
                <w:sz w:val="16"/>
                <w:szCs w:val="16"/>
              </w:rPr>
            </w:pPr>
            <w:r w:rsidRPr="004633F3">
              <w:rPr>
                <w:rFonts w:ascii="Arial" w:hAnsi="Arial" w:cs="Arial"/>
                <w:i/>
                <w:iCs/>
                <w:sz w:val="16"/>
                <w:szCs w:val="16"/>
              </w:rPr>
              <w:t>N/A</w:t>
            </w:r>
          </w:p>
        </w:tc>
        <w:tc>
          <w:tcPr>
            <w:tcW w:w="2211" w:type="dxa"/>
          </w:tcPr>
          <w:p w14:paraId="61B994DA" w14:textId="162DBCA4" w:rsidR="00C527FE" w:rsidRDefault="00A05D85" w:rsidP="000E5CAB">
            <w:pPr>
              <w:rPr>
                <w:rFonts w:ascii="Arial" w:hAnsi="Arial" w:cs="Arial"/>
              </w:rPr>
            </w:pPr>
            <w:r>
              <w:rPr>
                <w:rFonts w:ascii="Arial" w:hAnsi="Arial" w:cs="Arial"/>
              </w:rPr>
              <w:t>T</w:t>
            </w:r>
            <w:r w:rsidRPr="00A05D85">
              <w:rPr>
                <w:rFonts w:ascii="Arial" w:hAnsi="Arial" w:cs="Arial"/>
              </w:rPr>
              <w:t xml:space="preserve">he </w:t>
            </w:r>
            <w:r>
              <w:rPr>
                <w:rFonts w:ascii="Arial" w:hAnsi="Arial" w:cs="Arial"/>
              </w:rPr>
              <w:t xml:space="preserve">provisioning of </w:t>
            </w:r>
            <w:r w:rsidR="008D71DF">
              <w:rPr>
                <w:rFonts w:ascii="Arial" w:hAnsi="Arial" w:cs="Arial"/>
              </w:rPr>
              <w:t xml:space="preserve">VLAN IDs from </w:t>
            </w:r>
            <w:r w:rsidRPr="00A05D85">
              <w:rPr>
                <w:rFonts w:ascii="Arial" w:hAnsi="Arial" w:cs="Arial"/>
              </w:rPr>
              <w:t xml:space="preserve">DN-AAA </w:t>
            </w:r>
            <w:r w:rsidR="008D71DF">
              <w:rPr>
                <w:rFonts w:ascii="Arial" w:hAnsi="Arial" w:cs="Arial"/>
              </w:rPr>
              <w:t xml:space="preserve">server </w:t>
            </w:r>
            <w:r w:rsidRPr="00A05D85">
              <w:rPr>
                <w:rFonts w:ascii="Arial" w:hAnsi="Arial" w:cs="Arial"/>
              </w:rPr>
              <w:t xml:space="preserve">is </w:t>
            </w:r>
            <w:r w:rsidR="008D71DF">
              <w:rPr>
                <w:rFonts w:ascii="Arial" w:hAnsi="Arial" w:cs="Arial"/>
              </w:rPr>
              <w:t>used to control what</w:t>
            </w:r>
            <w:r w:rsidRPr="00A05D85">
              <w:rPr>
                <w:rFonts w:ascii="Arial" w:hAnsi="Arial" w:cs="Arial"/>
              </w:rPr>
              <w:t xml:space="preserve"> VLANs are allowed to be used</w:t>
            </w:r>
            <w:r w:rsidR="008D71DF">
              <w:rPr>
                <w:rFonts w:ascii="Arial" w:hAnsi="Arial" w:cs="Arial"/>
              </w:rPr>
              <w:t xml:space="preserve"> on the</w:t>
            </w:r>
            <w:r w:rsidR="00B433B5">
              <w:rPr>
                <w:rFonts w:ascii="Arial" w:hAnsi="Arial" w:cs="Arial"/>
              </w:rPr>
              <w:t xml:space="preserve"> PDU Session</w:t>
            </w:r>
            <w:r w:rsidRPr="00A05D85">
              <w:rPr>
                <w:rFonts w:ascii="Arial" w:hAnsi="Arial" w:cs="Arial"/>
              </w:rPr>
              <w:t xml:space="preserve">, but it is not </w:t>
            </w:r>
            <w:r w:rsidR="00352208">
              <w:rPr>
                <w:rFonts w:ascii="Arial" w:hAnsi="Arial" w:cs="Arial"/>
              </w:rPr>
              <w:t xml:space="preserve">used </w:t>
            </w:r>
            <w:r w:rsidRPr="00A05D85">
              <w:rPr>
                <w:rFonts w:ascii="Arial" w:hAnsi="Arial" w:cs="Arial"/>
              </w:rPr>
              <w:t>for VLAN tag assignment</w:t>
            </w:r>
            <w:r w:rsidR="00352208">
              <w:rPr>
                <w:rFonts w:ascii="Arial" w:hAnsi="Arial" w:cs="Arial"/>
              </w:rPr>
              <w:t xml:space="preserve">. </w:t>
            </w:r>
            <w:r w:rsidR="0056000B">
              <w:rPr>
                <w:rFonts w:ascii="Arial" w:hAnsi="Arial" w:cs="Arial"/>
              </w:rPr>
              <w:t>A</w:t>
            </w:r>
            <w:r w:rsidR="00352208">
              <w:rPr>
                <w:rFonts w:ascii="Arial" w:hAnsi="Arial" w:cs="Arial"/>
              </w:rPr>
              <w:t xml:space="preserve"> solution for </w:t>
            </w:r>
            <w:r w:rsidR="00B433B5">
              <w:rPr>
                <w:rFonts w:ascii="Arial" w:hAnsi="Arial" w:cs="Arial"/>
              </w:rPr>
              <w:t>an external entity to request</w:t>
            </w:r>
            <w:r w:rsidR="00352208">
              <w:rPr>
                <w:rFonts w:ascii="Arial" w:hAnsi="Arial" w:cs="Arial"/>
              </w:rPr>
              <w:t xml:space="preserve"> assignment of VLAN IDs</w:t>
            </w:r>
            <w:r w:rsidR="0056000B">
              <w:rPr>
                <w:rFonts w:ascii="Arial" w:hAnsi="Arial" w:cs="Arial"/>
              </w:rPr>
              <w:t xml:space="preserve"> has not been </w:t>
            </w:r>
            <w:r w:rsidR="00990EAD">
              <w:rPr>
                <w:rFonts w:ascii="Arial" w:hAnsi="Arial" w:cs="Arial"/>
              </w:rPr>
              <w:t>discussed</w:t>
            </w:r>
            <w:r w:rsidR="00B433B5">
              <w:rPr>
                <w:rFonts w:ascii="Arial" w:hAnsi="Arial" w:cs="Arial"/>
              </w:rPr>
              <w:t>.</w:t>
            </w:r>
          </w:p>
        </w:tc>
      </w:tr>
      <w:tr w:rsidR="00C527FE" w14:paraId="1DED1C6B" w14:textId="77777777" w:rsidTr="004633F3">
        <w:tc>
          <w:tcPr>
            <w:tcW w:w="901" w:type="dxa"/>
          </w:tcPr>
          <w:p w14:paraId="67CCD33B" w14:textId="4E92071A" w:rsidR="00C527FE" w:rsidRPr="004633F3" w:rsidRDefault="00C527FE" w:rsidP="000E5CAB">
            <w:pPr>
              <w:rPr>
                <w:rFonts w:ascii="Arial" w:hAnsi="Arial" w:cs="Arial"/>
                <w:i/>
                <w:iCs/>
                <w:sz w:val="16"/>
                <w:szCs w:val="16"/>
              </w:rPr>
            </w:pPr>
            <w:r w:rsidRPr="004633F3">
              <w:rPr>
                <w:rFonts w:ascii="Arial" w:hAnsi="Arial" w:cs="Arial"/>
                <w:i/>
                <w:iCs/>
                <w:sz w:val="16"/>
                <w:szCs w:val="16"/>
              </w:rPr>
              <w:t>L.2</w:t>
            </w:r>
          </w:p>
        </w:tc>
        <w:tc>
          <w:tcPr>
            <w:tcW w:w="3489" w:type="dxa"/>
          </w:tcPr>
          <w:p w14:paraId="071753FD" w14:textId="304B0F22" w:rsidR="00C527FE" w:rsidRPr="004633F3" w:rsidRDefault="00C527FE" w:rsidP="00C527FE">
            <w:pPr>
              <w:rPr>
                <w:rFonts w:ascii="Arial" w:hAnsi="Arial" w:cs="Arial"/>
                <w:i/>
                <w:iCs/>
                <w:sz w:val="16"/>
                <w:szCs w:val="16"/>
              </w:rPr>
            </w:pPr>
            <w:r w:rsidRPr="004633F3">
              <w:rPr>
                <w:rFonts w:ascii="Arial" w:hAnsi="Arial" w:cs="Arial"/>
                <w:i/>
                <w:iCs/>
                <w:sz w:val="16"/>
                <w:szCs w:val="16"/>
              </w:rPr>
              <w:t xml:space="preserve">Currently, application-centric QoS profiles such as those in clause 5 in TS 22.104 can only be translated into “5G-native” QoS profiles in a predefined manner. For instance, the factory owner describes these QoS profiles in an SLA. Thereafter, the NPN operator translates them into “5G-native” profiles and provides the owner with IDs for each of the profiles. </w:t>
            </w:r>
          </w:p>
          <w:p w14:paraId="37D05DAB" w14:textId="1D4EC894" w:rsidR="00C527FE" w:rsidRPr="004633F3" w:rsidRDefault="00C527FE" w:rsidP="00C527FE">
            <w:pPr>
              <w:rPr>
                <w:rFonts w:ascii="Arial" w:hAnsi="Arial" w:cs="Arial"/>
                <w:i/>
                <w:iCs/>
                <w:sz w:val="16"/>
                <w:szCs w:val="16"/>
              </w:rPr>
            </w:pPr>
            <w:r w:rsidRPr="004633F3">
              <w:rPr>
                <w:rFonts w:ascii="Arial" w:hAnsi="Arial" w:cs="Arial"/>
                <w:i/>
                <w:iCs/>
                <w:sz w:val="16"/>
                <w:szCs w:val="16"/>
              </w:rPr>
              <w:t xml:space="preserve">However, it can be foreseen that not all QoS profiles are known, for instance if automation </w:t>
            </w:r>
            <w:proofErr w:type="spellStart"/>
            <w:r w:rsidRPr="004633F3">
              <w:rPr>
                <w:rFonts w:ascii="Arial" w:hAnsi="Arial" w:cs="Arial"/>
                <w:i/>
                <w:iCs/>
                <w:sz w:val="16"/>
                <w:szCs w:val="16"/>
              </w:rPr>
              <w:t>devieces</w:t>
            </w:r>
            <w:proofErr w:type="spellEnd"/>
            <w:r w:rsidRPr="004633F3">
              <w:rPr>
                <w:rFonts w:ascii="Arial" w:hAnsi="Arial" w:cs="Arial"/>
                <w:i/>
                <w:iCs/>
                <w:sz w:val="16"/>
                <w:szCs w:val="16"/>
              </w:rPr>
              <w:t xml:space="preserve"> intermittently enter the factory premise and request previously undefined QoS communication service. Therefore, a more dynamic solution is needed.</w:t>
            </w:r>
          </w:p>
        </w:tc>
        <w:tc>
          <w:tcPr>
            <w:tcW w:w="3254" w:type="dxa"/>
          </w:tcPr>
          <w:p w14:paraId="379D51F7" w14:textId="598EA054" w:rsidR="00C527FE" w:rsidRPr="004633F3" w:rsidRDefault="00C527FE" w:rsidP="000E5CAB">
            <w:pPr>
              <w:rPr>
                <w:rFonts w:ascii="Arial" w:hAnsi="Arial" w:cs="Arial"/>
                <w:i/>
                <w:iCs/>
                <w:sz w:val="16"/>
                <w:szCs w:val="16"/>
              </w:rPr>
            </w:pPr>
            <w:r w:rsidRPr="004633F3">
              <w:rPr>
                <w:rFonts w:ascii="Arial" w:hAnsi="Arial" w:cs="Arial"/>
                <w:i/>
                <w:iCs/>
                <w:sz w:val="16"/>
                <w:szCs w:val="16"/>
              </w:rPr>
              <w:t>N/A</w:t>
            </w:r>
          </w:p>
        </w:tc>
        <w:tc>
          <w:tcPr>
            <w:tcW w:w="2211" w:type="dxa"/>
          </w:tcPr>
          <w:p w14:paraId="295E3391" w14:textId="71D571E2" w:rsidR="00C527FE" w:rsidRDefault="00766D72" w:rsidP="000E5CAB">
            <w:pPr>
              <w:rPr>
                <w:rFonts w:ascii="Arial" w:hAnsi="Arial" w:cs="Arial"/>
              </w:rPr>
            </w:pPr>
            <w:r>
              <w:rPr>
                <w:rFonts w:ascii="Arial" w:hAnsi="Arial" w:cs="Arial"/>
              </w:rPr>
              <w:t xml:space="preserve">An </w:t>
            </w:r>
            <w:r w:rsidRPr="00766D72">
              <w:rPr>
                <w:rFonts w:ascii="Arial" w:hAnsi="Arial" w:cs="Arial"/>
              </w:rPr>
              <w:t xml:space="preserve">AF </w:t>
            </w:r>
            <w:r>
              <w:rPr>
                <w:rFonts w:ascii="Arial" w:hAnsi="Arial" w:cs="Arial"/>
              </w:rPr>
              <w:t xml:space="preserve">can </w:t>
            </w:r>
            <w:r w:rsidRPr="00766D72">
              <w:rPr>
                <w:rFonts w:ascii="Arial" w:hAnsi="Arial" w:cs="Arial"/>
              </w:rPr>
              <w:t>provide</w:t>
            </w:r>
            <w:r>
              <w:rPr>
                <w:rFonts w:ascii="Arial" w:hAnsi="Arial" w:cs="Arial"/>
              </w:rPr>
              <w:t xml:space="preserve"> </w:t>
            </w:r>
            <w:r w:rsidRPr="00766D72">
              <w:rPr>
                <w:rFonts w:ascii="Arial" w:hAnsi="Arial" w:cs="Arial"/>
              </w:rPr>
              <w:t>either a QoS Reference (</w:t>
            </w:r>
            <w:proofErr w:type="gramStart"/>
            <w:r w:rsidR="008E7FCD">
              <w:rPr>
                <w:rFonts w:ascii="Arial" w:hAnsi="Arial" w:cs="Arial"/>
              </w:rPr>
              <w:t>e.g.</w:t>
            </w:r>
            <w:proofErr w:type="gramEnd"/>
            <w:r w:rsidR="008E7FCD">
              <w:rPr>
                <w:rFonts w:ascii="Arial" w:hAnsi="Arial" w:cs="Arial"/>
              </w:rPr>
              <w:t xml:space="preserve"> refer to a QoS </w:t>
            </w:r>
            <w:r w:rsidRPr="00766D72">
              <w:rPr>
                <w:rFonts w:ascii="Arial" w:hAnsi="Arial" w:cs="Arial"/>
              </w:rPr>
              <w:t xml:space="preserve">profile based on SLA) or </w:t>
            </w:r>
            <w:r w:rsidR="00E370C5">
              <w:rPr>
                <w:rFonts w:ascii="Arial" w:hAnsi="Arial" w:cs="Arial"/>
              </w:rPr>
              <w:t>certain individual</w:t>
            </w:r>
            <w:r w:rsidR="00E370C5" w:rsidRPr="00766D72">
              <w:rPr>
                <w:rFonts w:ascii="Arial" w:hAnsi="Arial" w:cs="Arial"/>
              </w:rPr>
              <w:t xml:space="preserve"> </w:t>
            </w:r>
            <w:r w:rsidRPr="00766D72">
              <w:rPr>
                <w:rFonts w:ascii="Arial" w:hAnsi="Arial" w:cs="Arial"/>
              </w:rPr>
              <w:t>QoS parameters</w:t>
            </w:r>
            <w:r w:rsidR="008E7FCD">
              <w:rPr>
                <w:rFonts w:ascii="Arial" w:hAnsi="Arial" w:cs="Arial"/>
              </w:rPr>
              <w:t xml:space="preserve"> that are applicable for a traffic flow</w:t>
            </w:r>
            <w:r w:rsidRPr="00766D72">
              <w:rPr>
                <w:rFonts w:ascii="Arial" w:hAnsi="Arial" w:cs="Arial"/>
              </w:rPr>
              <w:t xml:space="preserve">. </w:t>
            </w:r>
            <w:r>
              <w:rPr>
                <w:rFonts w:ascii="Arial" w:hAnsi="Arial" w:cs="Arial"/>
              </w:rPr>
              <w:t xml:space="preserve">In rel-18 this exposure will be enhanced to apply also for a group of UEs using a single AF request </w:t>
            </w:r>
            <w:r w:rsidR="00AB2A89">
              <w:rPr>
                <w:rFonts w:ascii="Arial" w:hAnsi="Arial" w:cs="Arial"/>
              </w:rPr>
              <w:t>(</w:t>
            </w:r>
            <w:r w:rsidR="00D567D4">
              <w:rPr>
                <w:rFonts w:ascii="Arial" w:hAnsi="Arial" w:cs="Arial"/>
              </w:rPr>
              <w:t xml:space="preserve">as </w:t>
            </w:r>
            <w:r w:rsidR="00AB2A89">
              <w:rPr>
                <w:rFonts w:ascii="Arial" w:hAnsi="Arial" w:cs="Arial"/>
              </w:rPr>
              <w:t>part of GMEC work item)</w:t>
            </w:r>
            <w:r w:rsidR="004379D1">
              <w:rPr>
                <w:rFonts w:ascii="Arial" w:hAnsi="Arial" w:cs="Arial"/>
              </w:rPr>
              <w:t>.</w:t>
            </w:r>
            <w:r w:rsidR="00754BA4">
              <w:rPr>
                <w:rFonts w:ascii="Arial" w:hAnsi="Arial" w:cs="Arial"/>
              </w:rPr>
              <w:t xml:space="preserve"> </w:t>
            </w:r>
          </w:p>
        </w:tc>
      </w:tr>
      <w:tr w:rsidR="00C527FE" w14:paraId="4E968116" w14:textId="77777777" w:rsidTr="004633F3">
        <w:tc>
          <w:tcPr>
            <w:tcW w:w="901" w:type="dxa"/>
          </w:tcPr>
          <w:p w14:paraId="2C67E713" w14:textId="4808AEC0" w:rsidR="00C527FE" w:rsidRPr="004633F3" w:rsidRDefault="00C527FE" w:rsidP="000E5CAB">
            <w:pPr>
              <w:rPr>
                <w:rFonts w:ascii="Arial" w:hAnsi="Arial" w:cs="Arial"/>
                <w:i/>
                <w:iCs/>
                <w:sz w:val="16"/>
                <w:szCs w:val="16"/>
              </w:rPr>
            </w:pPr>
            <w:r w:rsidRPr="004633F3">
              <w:rPr>
                <w:rFonts w:ascii="Arial" w:hAnsi="Arial" w:cs="Arial"/>
                <w:i/>
                <w:iCs/>
                <w:sz w:val="16"/>
                <w:szCs w:val="16"/>
              </w:rPr>
              <w:t>L.3</w:t>
            </w:r>
          </w:p>
        </w:tc>
        <w:tc>
          <w:tcPr>
            <w:tcW w:w="3489" w:type="dxa"/>
          </w:tcPr>
          <w:p w14:paraId="1F7BB82C" w14:textId="49951964" w:rsidR="00C527FE" w:rsidRPr="004633F3" w:rsidRDefault="00C527FE" w:rsidP="00C527FE">
            <w:pPr>
              <w:rPr>
                <w:rFonts w:ascii="Arial" w:hAnsi="Arial" w:cs="Arial"/>
                <w:i/>
                <w:iCs/>
                <w:sz w:val="16"/>
                <w:szCs w:val="16"/>
              </w:rPr>
            </w:pPr>
            <w:r w:rsidRPr="004633F3">
              <w:rPr>
                <w:rFonts w:ascii="Arial" w:hAnsi="Arial" w:cs="Arial"/>
                <w:i/>
                <w:iCs/>
                <w:sz w:val="16"/>
                <w:szCs w:val="16"/>
              </w:rPr>
              <w:t>Establishment of UE-to-UE QoS bearer with a single API call is considered as a limitation when NEF is used (currently one API call per each UE would be required).</w:t>
            </w:r>
          </w:p>
          <w:p w14:paraId="29189234" w14:textId="500A6D95" w:rsidR="00C527FE" w:rsidRPr="004633F3" w:rsidRDefault="00C527FE" w:rsidP="00C527FE">
            <w:pPr>
              <w:rPr>
                <w:rFonts w:ascii="Arial" w:hAnsi="Arial" w:cs="Arial"/>
                <w:i/>
                <w:iCs/>
                <w:sz w:val="16"/>
                <w:szCs w:val="16"/>
              </w:rPr>
            </w:pPr>
            <w:r w:rsidRPr="004633F3">
              <w:rPr>
                <w:rFonts w:ascii="Arial" w:hAnsi="Arial" w:cs="Arial"/>
                <w:i/>
                <w:iCs/>
                <w:sz w:val="16"/>
                <w:szCs w:val="16"/>
              </w:rPr>
              <w:t>Note that SEAL already has support for UE-to-UE QoS bearer establishment with one API call only.</w:t>
            </w:r>
          </w:p>
        </w:tc>
        <w:tc>
          <w:tcPr>
            <w:tcW w:w="3254" w:type="dxa"/>
          </w:tcPr>
          <w:p w14:paraId="7CB7DB01" w14:textId="4840CFFD" w:rsidR="00C527FE" w:rsidRPr="004633F3" w:rsidRDefault="00C527FE" w:rsidP="00C527FE">
            <w:pPr>
              <w:rPr>
                <w:rFonts w:ascii="Arial" w:hAnsi="Arial" w:cs="Arial"/>
                <w:i/>
                <w:iCs/>
                <w:sz w:val="16"/>
                <w:szCs w:val="16"/>
              </w:rPr>
            </w:pPr>
            <w:r w:rsidRPr="004633F3">
              <w:rPr>
                <w:rFonts w:ascii="Arial" w:hAnsi="Arial" w:cs="Arial"/>
                <w:i/>
                <w:iCs/>
                <w:sz w:val="16"/>
                <w:szCs w:val="16"/>
              </w:rPr>
              <w:t xml:space="preserve">[R-4.2.3-01] </w:t>
            </w:r>
            <w:r w:rsidRPr="004633F3">
              <w:rPr>
                <w:rFonts w:ascii="Arial" w:hAnsi="Arial" w:cs="Arial"/>
                <w:i/>
                <w:iCs/>
                <w:sz w:val="16"/>
                <w:szCs w:val="16"/>
              </w:rPr>
              <w:br/>
              <w:t>The 5G exposure reference points must support:</w:t>
            </w:r>
          </w:p>
          <w:p w14:paraId="0F8C7088" w14:textId="66D4C595" w:rsidR="00C527FE" w:rsidRPr="004633F3" w:rsidRDefault="00C527FE" w:rsidP="00C527FE">
            <w:pPr>
              <w:pStyle w:val="ListParagraph"/>
              <w:numPr>
                <w:ilvl w:val="0"/>
                <w:numId w:val="10"/>
              </w:numPr>
              <w:rPr>
                <w:rFonts w:ascii="Arial" w:hAnsi="Arial" w:cs="Arial"/>
                <w:i/>
                <w:iCs/>
                <w:sz w:val="16"/>
                <w:szCs w:val="16"/>
              </w:rPr>
            </w:pPr>
            <w:r w:rsidRPr="004633F3">
              <w:rPr>
                <w:rFonts w:ascii="Arial" w:hAnsi="Arial" w:cs="Arial"/>
                <w:i/>
                <w:iCs/>
                <w:sz w:val="16"/>
                <w:szCs w:val="16"/>
              </w:rPr>
              <w:t>on-demand UE-to-UE (UNU) or UE-to-data-network (UN) connections with a defined quality of service (QoS)</w:t>
            </w:r>
          </w:p>
          <w:p w14:paraId="221652FC" w14:textId="46411734" w:rsidR="00C527FE" w:rsidRPr="004633F3" w:rsidRDefault="00C527FE" w:rsidP="00C527FE">
            <w:pPr>
              <w:pStyle w:val="ListParagraph"/>
              <w:numPr>
                <w:ilvl w:val="0"/>
                <w:numId w:val="10"/>
              </w:numPr>
              <w:rPr>
                <w:rFonts w:ascii="Arial" w:hAnsi="Arial" w:cs="Arial"/>
                <w:i/>
                <w:iCs/>
                <w:sz w:val="16"/>
                <w:szCs w:val="16"/>
              </w:rPr>
            </w:pPr>
            <w:r w:rsidRPr="004633F3">
              <w:rPr>
                <w:rFonts w:ascii="Arial" w:hAnsi="Arial" w:cs="Arial"/>
                <w:i/>
                <w:iCs/>
                <w:sz w:val="16"/>
                <w:szCs w:val="16"/>
              </w:rPr>
              <w:t>multiple connections per device, each characterized by QoS parameters</w:t>
            </w:r>
          </w:p>
          <w:p w14:paraId="2EADA79D" w14:textId="653C083E" w:rsidR="00C527FE" w:rsidRPr="004633F3" w:rsidRDefault="00C527FE" w:rsidP="00C527FE">
            <w:pPr>
              <w:pStyle w:val="ListParagraph"/>
              <w:numPr>
                <w:ilvl w:val="0"/>
                <w:numId w:val="10"/>
              </w:numPr>
              <w:rPr>
                <w:rFonts w:ascii="Arial" w:hAnsi="Arial" w:cs="Arial"/>
                <w:i/>
                <w:iCs/>
                <w:sz w:val="16"/>
                <w:szCs w:val="16"/>
              </w:rPr>
            </w:pPr>
            <w:r w:rsidRPr="004633F3">
              <w:rPr>
                <w:rFonts w:ascii="Arial" w:hAnsi="Arial" w:cs="Arial"/>
                <w:i/>
                <w:iCs/>
                <w:sz w:val="16"/>
                <w:szCs w:val="16"/>
              </w:rPr>
              <w:t>modification of an established UNU or UN connection (e. g. new QoS parameters) and termination of a connection</w:t>
            </w:r>
          </w:p>
        </w:tc>
        <w:tc>
          <w:tcPr>
            <w:tcW w:w="2211" w:type="dxa"/>
          </w:tcPr>
          <w:p w14:paraId="5703F9E4" w14:textId="50297185" w:rsidR="00C527FE" w:rsidRDefault="0032715D" w:rsidP="000E5CAB">
            <w:pPr>
              <w:rPr>
                <w:rFonts w:ascii="Arial" w:hAnsi="Arial" w:cs="Arial"/>
              </w:rPr>
            </w:pPr>
            <w:r>
              <w:rPr>
                <w:rFonts w:ascii="Arial" w:hAnsi="Arial" w:cs="Arial"/>
              </w:rPr>
              <w:t xml:space="preserve">SA2 assumes that the AF divides the QoS request between the two UE’s PDU Sessions. </w:t>
            </w:r>
            <w:proofErr w:type="gramStart"/>
            <w:r w:rsidR="00EC41DE">
              <w:rPr>
                <w:rFonts w:ascii="Arial" w:hAnsi="Arial" w:cs="Arial"/>
              </w:rPr>
              <w:t>In particular it</w:t>
            </w:r>
            <w:proofErr w:type="gramEnd"/>
            <w:r w:rsidR="00EC41DE">
              <w:rPr>
                <w:rFonts w:ascii="Arial" w:hAnsi="Arial" w:cs="Arial"/>
              </w:rPr>
              <w:t xml:space="preserve"> has been specified that a </w:t>
            </w:r>
            <w:r w:rsidR="00EC41DE" w:rsidRPr="00EC41DE">
              <w:rPr>
                <w:rFonts w:ascii="Arial" w:hAnsi="Arial" w:cs="Arial"/>
              </w:rPr>
              <w:t xml:space="preserve">TSN AF divides </w:t>
            </w:r>
            <w:r w:rsidR="00EC41DE">
              <w:rPr>
                <w:rFonts w:ascii="Arial" w:hAnsi="Arial" w:cs="Arial"/>
              </w:rPr>
              <w:t>a</w:t>
            </w:r>
            <w:r w:rsidR="00EC41DE" w:rsidRPr="00EC41DE">
              <w:rPr>
                <w:rFonts w:ascii="Arial" w:hAnsi="Arial" w:cs="Arial"/>
              </w:rPr>
              <w:t xml:space="preserve"> e2e UE to UE request </w:t>
            </w:r>
            <w:r w:rsidR="00EC41DE">
              <w:rPr>
                <w:rFonts w:ascii="Arial" w:hAnsi="Arial" w:cs="Arial"/>
              </w:rPr>
              <w:t>in</w:t>
            </w:r>
            <w:r w:rsidR="00EC41DE" w:rsidRPr="00EC41DE">
              <w:rPr>
                <w:rFonts w:ascii="Arial" w:hAnsi="Arial" w:cs="Arial"/>
              </w:rPr>
              <w:t>to two requests, separately for the two legs of the communication</w:t>
            </w:r>
            <w:r w:rsidR="00EC41DE">
              <w:rPr>
                <w:rFonts w:ascii="Arial" w:hAnsi="Arial" w:cs="Arial"/>
              </w:rPr>
              <w:t>.</w:t>
            </w:r>
          </w:p>
        </w:tc>
      </w:tr>
      <w:tr w:rsidR="00C527FE" w14:paraId="3CCA0C0D" w14:textId="77777777" w:rsidTr="004633F3">
        <w:tc>
          <w:tcPr>
            <w:tcW w:w="901" w:type="dxa"/>
          </w:tcPr>
          <w:p w14:paraId="7EE2F9FC" w14:textId="33E57A8E" w:rsidR="00C527FE" w:rsidRPr="004633F3" w:rsidRDefault="00C527FE" w:rsidP="000E5CAB">
            <w:pPr>
              <w:rPr>
                <w:rFonts w:ascii="Arial" w:hAnsi="Arial" w:cs="Arial"/>
                <w:i/>
                <w:iCs/>
                <w:sz w:val="16"/>
                <w:szCs w:val="16"/>
              </w:rPr>
            </w:pPr>
            <w:r w:rsidRPr="004633F3">
              <w:rPr>
                <w:rFonts w:ascii="Arial" w:hAnsi="Arial" w:cs="Arial"/>
                <w:i/>
                <w:iCs/>
                <w:sz w:val="16"/>
                <w:szCs w:val="16"/>
              </w:rPr>
              <w:t>L.4</w:t>
            </w:r>
          </w:p>
        </w:tc>
        <w:tc>
          <w:tcPr>
            <w:tcW w:w="3489" w:type="dxa"/>
          </w:tcPr>
          <w:p w14:paraId="649D464F" w14:textId="4015B3C2" w:rsidR="00C527FE" w:rsidRPr="004633F3" w:rsidRDefault="00C527FE" w:rsidP="00C527FE">
            <w:pPr>
              <w:rPr>
                <w:rFonts w:ascii="Arial" w:hAnsi="Arial" w:cs="Arial"/>
                <w:i/>
                <w:iCs/>
                <w:sz w:val="16"/>
                <w:szCs w:val="16"/>
              </w:rPr>
            </w:pPr>
            <w:r w:rsidRPr="004633F3">
              <w:rPr>
                <w:rFonts w:ascii="Arial" w:hAnsi="Arial" w:cs="Arial"/>
                <w:i/>
                <w:iCs/>
                <w:sz w:val="16"/>
                <w:szCs w:val="16"/>
              </w:rPr>
              <w:t>NEF only supports QoS monitoring for delay. For other QoS parameters, NEF only provides a binary notification about QoS degradation but does not provide additional information. It is considered beneficial to provide an indication about a degraded QoS and in what way it is degraded.</w:t>
            </w:r>
          </w:p>
        </w:tc>
        <w:tc>
          <w:tcPr>
            <w:tcW w:w="3254" w:type="dxa"/>
          </w:tcPr>
          <w:p w14:paraId="009F3805" w14:textId="568F563C" w:rsidR="00C527FE" w:rsidRPr="004633F3" w:rsidRDefault="00C527FE" w:rsidP="00C527FE">
            <w:pPr>
              <w:rPr>
                <w:rFonts w:ascii="Arial" w:hAnsi="Arial" w:cs="Arial"/>
                <w:i/>
                <w:iCs/>
                <w:sz w:val="16"/>
                <w:szCs w:val="16"/>
              </w:rPr>
            </w:pPr>
            <w:r w:rsidRPr="004633F3">
              <w:rPr>
                <w:rFonts w:ascii="Arial" w:hAnsi="Arial" w:cs="Arial"/>
                <w:i/>
                <w:iCs/>
                <w:sz w:val="16"/>
                <w:szCs w:val="16"/>
              </w:rPr>
              <w:t xml:space="preserve">[R-4.2.4-01] </w:t>
            </w:r>
            <w:r w:rsidRPr="004633F3">
              <w:rPr>
                <w:rFonts w:ascii="Arial" w:hAnsi="Arial" w:cs="Arial"/>
                <w:i/>
                <w:iCs/>
                <w:sz w:val="16"/>
                <w:szCs w:val="16"/>
              </w:rPr>
              <w:br/>
              <w:t>The 5G exposure reference points must support monitoring of device connectivity, including the connection’s QoS.</w:t>
            </w:r>
          </w:p>
        </w:tc>
        <w:tc>
          <w:tcPr>
            <w:tcW w:w="2211" w:type="dxa"/>
          </w:tcPr>
          <w:p w14:paraId="7734B9D5" w14:textId="5ECA4848" w:rsidR="00C527FE" w:rsidRDefault="001A286F" w:rsidP="000E5CAB">
            <w:pPr>
              <w:rPr>
                <w:rFonts w:ascii="Arial" w:hAnsi="Arial" w:cs="Arial"/>
              </w:rPr>
            </w:pPr>
            <w:r>
              <w:rPr>
                <w:rFonts w:ascii="Arial" w:hAnsi="Arial" w:cs="Arial"/>
              </w:rPr>
              <w:t xml:space="preserve">SA2 would like to highlight that NEF can provide information about the degraded QoS when Alternative QoS Profiles are used. </w:t>
            </w:r>
            <w:r w:rsidR="006638D0">
              <w:rPr>
                <w:rFonts w:ascii="Arial" w:hAnsi="Arial" w:cs="Arial"/>
              </w:rPr>
              <w:t xml:space="preserve">This allows an AF to learn about the </w:t>
            </w:r>
            <w:r w:rsidR="006638D0">
              <w:rPr>
                <w:rFonts w:ascii="Arial" w:hAnsi="Arial" w:cs="Arial"/>
              </w:rPr>
              <w:lastRenderedPageBreak/>
              <w:t xml:space="preserve">currently fulfilled </w:t>
            </w:r>
            <w:r w:rsidR="00A35C37">
              <w:rPr>
                <w:rFonts w:ascii="Arial" w:hAnsi="Arial" w:cs="Arial"/>
              </w:rPr>
              <w:t>QoS. Enhancements to this were studied as part of FS_GMEC but not agreed for inclusion in rel-18.</w:t>
            </w:r>
          </w:p>
        </w:tc>
      </w:tr>
      <w:tr w:rsidR="00C527FE" w14:paraId="14A134A6" w14:textId="77777777" w:rsidTr="004633F3">
        <w:tc>
          <w:tcPr>
            <w:tcW w:w="901" w:type="dxa"/>
          </w:tcPr>
          <w:p w14:paraId="2E3D34DA" w14:textId="52A5974B" w:rsidR="00C527FE" w:rsidRPr="004633F3" w:rsidRDefault="00C527FE" w:rsidP="000E5CAB">
            <w:pPr>
              <w:rPr>
                <w:rFonts w:ascii="Arial" w:hAnsi="Arial" w:cs="Arial"/>
                <w:i/>
                <w:iCs/>
                <w:sz w:val="16"/>
                <w:szCs w:val="16"/>
              </w:rPr>
            </w:pPr>
            <w:r w:rsidRPr="004633F3">
              <w:rPr>
                <w:rFonts w:ascii="Arial" w:hAnsi="Arial" w:cs="Arial"/>
                <w:i/>
                <w:iCs/>
                <w:sz w:val="16"/>
                <w:szCs w:val="16"/>
              </w:rPr>
              <w:lastRenderedPageBreak/>
              <w:t>L.5</w:t>
            </w:r>
          </w:p>
        </w:tc>
        <w:tc>
          <w:tcPr>
            <w:tcW w:w="3489" w:type="dxa"/>
          </w:tcPr>
          <w:p w14:paraId="7D2158C6" w14:textId="5653BDE9" w:rsidR="00C527FE" w:rsidRPr="004633F3" w:rsidRDefault="00C527FE" w:rsidP="00C527FE">
            <w:pPr>
              <w:rPr>
                <w:rFonts w:ascii="Arial" w:hAnsi="Arial" w:cs="Arial"/>
                <w:i/>
                <w:iCs/>
                <w:sz w:val="16"/>
                <w:szCs w:val="16"/>
              </w:rPr>
            </w:pPr>
            <w:r w:rsidRPr="004633F3">
              <w:rPr>
                <w:rFonts w:ascii="Arial" w:hAnsi="Arial" w:cs="Arial"/>
                <w:i/>
                <w:iCs/>
                <w:sz w:val="16"/>
                <w:szCs w:val="16"/>
              </w:rPr>
              <w:t>IP address assignment is not provided via the exposure interfaces. It is considered beneficial to expose this feature to Application Functions.</w:t>
            </w:r>
          </w:p>
        </w:tc>
        <w:tc>
          <w:tcPr>
            <w:tcW w:w="3254" w:type="dxa"/>
          </w:tcPr>
          <w:p w14:paraId="63BEEB3E" w14:textId="77777777" w:rsidR="00C527FE" w:rsidRPr="004633F3" w:rsidRDefault="00C527FE" w:rsidP="00C527FE">
            <w:pPr>
              <w:rPr>
                <w:rFonts w:ascii="Arial" w:hAnsi="Arial" w:cs="Arial"/>
                <w:i/>
                <w:iCs/>
                <w:sz w:val="16"/>
                <w:szCs w:val="16"/>
              </w:rPr>
            </w:pPr>
            <w:r w:rsidRPr="004633F3">
              <w:rPr>
                <w:rFonts w:ascii="Arial" w:hAnsi="Arial" w:cs="Arial"/>
                <w:i/>
                <w:iCs/>
                <w:sz w:val="16"/>
                <w:szCs w:val="16"/>
              </w:rPr>
              <w:t>[R-4.2.1-02], Note 2</w:t>
            </w:r>
          </w:p>
          <w:p w14:paraId="469E5F8F" w14:textId="4E3B3C0E" w:rsidR="00C527FE" w:rsidRPr="004633F3" w:rsidRDefault="00C527FE" w:rsidP="00C527FE">
            <w:pPr>
              <w:rPr>
                <w:rFonts w:ascii="Arial" w:hAnsi="Arial" w:cs="Arial"/>
                <w:i/>
                <w:iCs/>
                <w:sz w:val="16"/>
                <w:szCs w:val="16"/>
              </w:rPr>
            </w:pPr>
            <w:r w:rsidRPr="004633F3">
              <w:rPr>
                <w:rFonts w:ascii="Arial" w:hAnsi="Arial" w:cs="Arial"/>
                <w:i/>
                <w:iCs/>
                <w:sz w:val="16"/>
                <w:szCs w:val="16"/>
              </w:rPr>
              <w:t>In a non-public stand-alone network, the 5G NPN and the IIoT application shall be able to use the UE static IP address for identifying a UE.</w:t>
            </w:r>
          </w:p>
          <w:p w14:paraId="03578C02" w14:textId="49463C9A" w:rsidR="00C527FE" w:rsidRPr="004633F3" w:rsidRDefault="00C527FE" w:rsidP="00C527FE">
            <w:pPr>
              <w:rPr>
                <w:rFonts w:ascii="Arial" w:hAnsi="Arial" w:cs="Arial"/>
                <w:i/>
                <w:iCs/>
                <w:sz w:val="16"/>
                <w:szCs w:val="16"/>
              </w:rPr>
            </w:pPr>
            <w:r w:rsidRPr="004633F3">
              <w:rPr>
                <w:rFonts w:ascii="Arial" w:hAnsi="Arial" w:cs="Arial"/>
                <w:i/>
                <w:iCs/>
                <w:sz w:val="16"/>
                <w:szCs w:val="16"/>
              </w:rPr>
              <w:t>Note 2: The static IP address of the UE is assigned by the IIoT application. This IP address can then be employed to identify the UE via the exposure reference point.</w:t>
            </w:r>
          </w:p>
        </w:tc>
        <w:tc>
          <w:tcPr>
            <w:tcW w:w="2211" w:type="dxa"/>
          </w:tcPr>
          <w:p w14:paraId="50A2E7BE" w14:textId="70D2E72B" w:rsidR="00C527FE" w:rsidRDefault="00DD127B" w:rsidP="000E5CAB">
            <w:pPr>
              <w:rPr>
                <w:rFonts w:ascii="Arial" w:hAnsi="Arial" w:cs="Arial"/>
              </w:rPr>
            </w:pPr>
            <w:r>
              <w:rPr>
                <w:rFonts w:ascii="Arial" w:hAnsi="Arial" w:cs="Arial"/>
              </w:rPr>
              <w:t xml:space="preserve">There are several options for how a </w:t>
            </w:r>
            <w:r w:rsidR="00752F30">
              <w:rPr>
                <w:rFonts w:ascii="Arial" w:hAnsi="Arial" w:cs="Arial"/>
              </w:rPr>
              <w:t>UE IP address can be assigned</w:t>
            </w:r>
            <w:r w:rsidR="005D0F71">
              <w:rPr>
                <w:rFonts w:ascii="Arial" w:hAnsi="Arial" w:cs="Arial"/>
              </w:rPr>
              <w:t>:</w:t>
            </w:r>
            <w:r w:rsidR="00752F30">
              <w:rPr>
                <w:rFonts w:ascii="Arial" w:hAnsi="Arial" w:cs="Arial"/>
              </w:rPr>
              <w:t xml:space="preserve"> </w:t>
            </w:r>
            <w:r w:rsidR="00410F79">
              <w:rPr>
                <w:rFonts w:ascii="Arial" w:hAnsi="Arial" w:cs="Arial"/>
              </w:rPr>
              <w:t xml:space="preserve">by the DN-AAA server, </w:t>
            </w:r>
            <w:r w:rsidR="00D07920">
              <w:rPr>
                <w:rFonts w:ascii="Arial" w:hAnsi="Arial" w:cs="Arial"/>
              </w:rPr>
              <w:t xml:space="preserve">a </w:t>
            </w:r>
            <w:r w:rsidR="006C427A">
              <w:rPr>
                <w:rFonts w:ascii="Arial" w:hAnsi="Arial" w:cs="Arial"/>
              </w:rPr>
              <w:t xml:space="preserve">DHCP server, </w:t>
            </w:r>
            <w:r w:rsidR="00410F79">
              <w:rPr>
                <w:rFonts w:ascii="Arial" w:hAnsi="Arial" w:cs="Arial"/>
              </w:rPr>
              <w:t xml:space="preserve">based on static UE IP address in UDM or dynamically by SMF/UPF taking subscription and policy data into account. </w:t>
            </w:r>
            <w:r w:rsidR="00550BD5">
              <w:rPr>
                <w:rFonts w:ascii="Arial" w:hAnsi="Arial" w:cs="Arial"/>
              </w:rPr>
              <w:t xml:space="preserve">UE IP address assignment via the </w:t>
            </w:r>
            <w:r w:rsidR="00752F30">
              <w:rPr>
                <w:rFonts w:ascii="Arial" w:hAnsi="Arial" w:cs="Arial"/>
              </w:rPr>
              <w:t xml:space="preserve">NEF </w:t>
            </w:r>
            <w:r w:rsidR="00550BD5">
              <w:rPr>
                <w:rFonts w:ascii="Arial" w:hAnsi="Arial" w:cs="Arial"/>
              </w:rPr>
              <w:t xml:space="preserve">exposure interfaces has not been studied. </w:t>
            </w:r>
          </w:p>
        </w:tc>
      </w:tr>
      <w:tr w:rsidR="00C527FE" w14:paraId="4024611C" w14:textId="77777777" w:rsidTr="004633F3">
        <w:tc>
          <w:tcPr>
            <w:tcW w:w="901" w:type="dxa"/>
          </w:tcPr>
          <w:p w14:paraId="076D88DE" w14:textId="3C6761C0" w:rsidR="00C527FE" w:rsidRPr="004633F3" w:rsidRDefault="00C527FE" w:rsidP="000E5CAB">
            <w:pPr>
              <w:rPr>
                <w:rFonts w:ascii="Arial" w:hAnsi="Arial" w:cs="Arial"/>
                <w:i/>
                <w:iCs/>
                <w:sz w:val="16"/>
                <w:szCs w:val="16"/>
              </w:rPr>
            </w:pPr>
            <w:r w:rsidRPr="004633F3">
              <w:rPr>
                <w:rFonts w:ascii="Arial" w:hAnsi="Arial" w:cs="Arial"/>
                <w:i/>
                <w:iCs/>
                <w:sz w:val="16"/>
                <w:szCs w:val="16"/>
              </w:rPr>
              <w:t>L.6</w:t>
            </w:r>
          </w:p>
        </w:tc>
        <w:tc>
          <w:tcPr>
            <w:tcW w:w="3489" w:type="dxa"/>
          </w:tcPr>
          <w:p w14:paraId="102867D8" w14:textId="294A5CC7" w:rsidR="00C527FE" w:rsidRPr="004633F3" w:rsidRDefault="00C527FE" w:rsidP="00C527FE">
            <w:pPr>
              <w:rPr>
                <w:rFonts w:ascii="Arial" w:hAnsi="Arial" w:cs="Arial"/>
                <w:i/>
                <w:iCs/>
                <w:sz w:val="16"/>
                <w:szCs w:val="16"/>
              </w:rPr>
            </w:pPr>
            <w:r w:rsidRPr="004633F3">
              <w:rPr>
                <w:rFonts w:ascii="Arial" w:hAnsi="Arial" w:cs="Arial"/>
                <w:i/>
                <w:iCs/>
                <w:sz w:val="16"/>
                <w:szCs w:val="16"/>
              </w:rPr>
              <w:t xml:space="preserve">Fine-grained authorization on the level of specific services and resources, </w:t>
            </w:r>
            <w:proofErr w:type="gramStart"/>
            <w:r w:rsidRPr="004633F3">
              <w:rPr>
                <w:rFonts w:ascii="Arial" w:hAnsi="Arial" w:cs="Arial"/>
                <w:i/>
                <w:iCs/>
                <w:sz w:val="16"/>
                <w:szCs w:val="16"/>
              </w:rPr>
              <w:t>e.g.</w:t>
            </w:r>
            <w:proofErr w:type="gramEnd"/>
            <w:r w:rsidRPr="004633F3">
              <w:rPr>
                <w:rFonts w:ascii="Arial" w:hAnsi="Arial" w:cs="Arial"/>
                <w:i/>
                <w:iCs/>
                <w:sz w:val="16"/>
                <w:szCs w:val="16"/>
              </w:rPr>
              <w:t xml:space="preserve"> restricting API requests from specific AFs for specific UEs, is not specified in the standards.</w:t>
            </w:r>
          </w:p>
        </w:tc>
        <w:tc>
          <w:tcPr>
            <w:tcW w:w="3254" w:type="dxa"/>
          </w:tcPr>
          <w:p w14:paraId="79248FF9" w14:textId="5F469654" w:rsidR="00C527FE" w:rsidRPr="004633F3" w:rsidRDefault="00C527FE" w:rsidP="000E5CAB">
            <w:pPr>
              <w:rPr>
                <w:rFonts w:ascii="Arial" w:hAnsi="Arial" w:cs="Arial"/>
                <w:i/>
                <w:iCs/>
                <w:sz w:val="16"/>
                <w:szCs w:val="16"/>
              </w:rPr>
            </w:pPr>
            <w:r w:rsidRPr="004633F3">
              <w:rPr>
                <w:rFonts w:ascii="Arial" w:hAnsi="Arial" w:cs="Arial"/>
                <w:i/>
                <w:iCs/>
                <w:sz w:val="16"/>
                <w:szCs w:val="16"/>
              </w:rPr>
              <w:t>N/A</w:t>
            </w:r>
          </w:p>
        </w:tc>
        <w:tc>
          <w:tcPr>
            <w:tcW w:w="2211" w:type="dxa"/>
          </w:tcPr>
          <w:p w14:paraId="0AB440BE" w14:textId="33D4181C" w:rsidR="00C527FE" w:rsidRDefault="00E75DBF" w:rsidP="000E5CAB">
            <w:pPr>
              <w:rPr>
                <w:rFonts w:ascii="Arial" w:hAnsi="Arial" w:cs="Arial"/>
              </w:rPr>
            </w:pPr>
            <w:r>
              <w:rPr>
                <w:rFonts w:ascii="Arial" w:hAnsi="Arial" w:cs="Arial"/>
              </w:rPr>
              <w:t xml:space="preserve">SA2 assumes that this is for </w:t>
            </w:r>
            <w:r w:rsidR="0079308F">
              <w:rPr>
                <w:rFonts w:ascii="Arial" w:hAnsi="Arial" w:cs="Arial"/>
              </w:rPr>
              <w:t xml:space="preserve">SA1 and </w:t>
            </w:r>
            <w:r>
              <w:rPr>
                <w:rFonts w:ascii="Arial" w:hAnsi="Arial" w:cs="Arial"/>
              </w:rPr>
              <w:t xml:space="preserve">SA3 to </w:t>
            </w:r>
            <w:r w:rsidR="00E660F3">
              <w:rPr>
                <w:rFonts w:ascii="Arial" w:hAnsi="Arial" w:cs="Arial"/>
              </w:rPr>
              <w:t xml:space="preserve">initially </w:t>
            </w:r>
            <w:r>
              <w:rPr>
                <w:rFonts w:ascii="Arial" w:hAnsi="Arial" w:cs="Arial"/>
              </w:rPr>
              <w:t>comment on.</w:t>
            </w:r>
          </w:p>
        </w:tc>
      </w:tr>
    </w:tbl>
    <w:p w14:paraId="5CA8188B" w14:textId="77777777" w:rsidR="00C527FE" w:rsidRPr="00AE1BC5" w:rsidRDefault="00C527FE" w:rsidP="00C0137A">
      <w:pPr>
        <w:rPr>
          <w:rFonts w:ascii="Arial" w:hAnsi="Arial" w:cs="Arial"/>
        </w:rPr>
      </w:pPr>
    </w:p>
    <w:p w14:paraId="0E68466A" w14:textId="77777777" w:rsidR="00B97703" w:rsidRDefault="002F1940" w:rsidP="000F6242">
      <w:pPr>
        <w:pStyle w:val="Heading1"/>
      </w:pPr>
      <w:r>
        <w:t>2</w:t>
      </w:r>
      <w:r>
        <w:tab/>
      </w:r>
      <w:r w:rsidR="000F6242">
        <w:t>Actions</w:t>
      </w:r>
    </w:p>
    <w:p w14:paraId="707B8CAD" w14:textId="4C4ACAB1" w:rsidR="00026397" w:rsidRDefault="00026397" w:rsidP="00026397">
      <w:pPr>
        <w:spacing w:after="120"/>
        <w:ind w:left="1985" w:hanging="1985"/>
        <w:rPr>
          <w:rFonts w:ascii="Arial" w:hAnsi="Arial" w:cs="Arial"/>
          <w:b/>
        </w:rPr>
      </w:pPr>
      <w:r>
        <w:rPr>
          <w:rFonts w:ascii="Arial" w:hAnsi="Arial" w:cs="Arial"/>
          <w:b/>
        </w:rPr>
        <w:t xml:space="preserve">To </w:t>
      </w:r>
      <w:r w:rsidR="004633F3">
        <w:rPr>
          <w:rFonts w:ascii="Arial" w:hAnsi="Arial" w:cs="Arial"/>
          <w:b/>
        </w:rPr>
        <w:t>SA</w:t>
      </w:r>
    </w:p>
    <w:p w14:paraId="4ED0B26C" w14:textId="37359F6C" w:rsidR="00026397" w:rsidRPr="00885A29" w:rsidRDefault="00026397" w:rsidP="00026397">
      <w:pPr>
        <w:spacing w:after="120"/>
        <w:ind w:left="993" w:hanging="993"/>
        <w:rPr>
          <w:bCs/>
          <w:i/>
          <w:iCs/>
          <w:color w:val="000000" w:themeColor="text1"/>
        </w:rPr>
      </w:pPr>
      <w:r w:rsidRPr="00885A29">
        <w:rPr>
          <w:rFonts w:ascii="Arial" w:hAnsi="Arial" w:cs="Arial"/>
          <w:b/>
          <w:color w:val="000000" w:themeColor="text1"/>
        </w:rPr>
        <w:t xml:space="preserve">ACTION: </w:t>
      </w:r>
      <w:r w:rsidRPr="00885A29">
        <w:rPr>
          <w:rFonts w:ascii="Arial" w:hAnsi="Arial" w:cs="Arial"/>
          <w:b/>
          <w:color w:val="000000" w:themeColor="text1"/>
        </w:rPr>
        <w:tab/>
      </w:r>
      <w:r w:rsidRPr="00885A29">
        <w:rPr>
          <w:rFonts w:ascii="Arial" w:hAnsi="Arial" w:cs="Arial"/>
          <w:bCs/>
          <w:color w:val="000000" w:themeColor="text1"/>
        </w:rPr>
        <w:t xml:space="preserve">SA2 kindly </w:t>
      </w:r>
      <w:r w:rsidR="007208D2">
        <w:rPr>
          <w:rFonts w:ascii="Arial" w:hAnsi="Arial" w:cs="Arial"/>
          <w:bCs/>
          <w:color w:val="000000" w:themeColor="text1"/>
        </w:rPr>
        <w:t>asks</w:t>
      </w:r>
      <w:r w:rsidRPr="00885A29">
        <w:rPr>
          <w:rFonts w:ascii="Arial" w:hAnsi="Arial" w:cs="Arial"/>
          <w:bCs/>
          <w:color w:val="000000" w:themeColor="text1"/>
        </w:rPr>
        <w:t xml:space="preserve"> </w:t>
      </w:r>
      <w:r w:rsidR="004633F3">
        <w:rPr>
          <w:rFonts w:ascii="Arial" w:hAnsi="Arial" w:cs="Arial"/>
          <w:bCs/>
          <w:color w:val="000000" w:themeColor="text1"/>
        </w:rPr>
        <w:t>SA</w:t>
      </w:r>
      <w:r w:rsidR="001C6698">
        <w:rPr>
          <w:rFonts w:ascii="Arial" w:hAnsi="Arial" w:cs="Arial"/>
          <w:bCs/>
          <w:color w:val="000000" w:themeColor="text1"/>
        </w:rPr>
        <w:t xml:space="preserve"> t</w:t>
      </w:r>
      <w:r w:rsidRPr="00885A29">
        <w:rPr>
          <w:rFonts w:ascii="Arial" w:hAnsi="Arial" w:cs="Arial"/>
          <w:bCs/>
          <w:color w:val="000000" w:themeColor="text1"/>
        </w:rPr>
        <w:t>o take the above information into account</w:t>
      </w:r>
    </w:p>
    <w:p w14:paraId="5E5F82C0" w14:textId="2172343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885A29">
        <w:rPr>
          <w:rFonts w:cs="Arial"/>
          <w:szCs w:val="36"/>
        </w:rPr>
        <w:t>SA</w:t>
      </w:r>
      <w:r w:rsidR="000F6242" w:rsidRPr="000F6242">
        <w:rPr>
          <w:rFonts w:cs="Arial"/>
          <w:bCs/>
          <w:szCs w:val="36"/>
        </w:rPr>
        <w:t xml:space="preserve"> WG</w:t>
      </w:r>
      <w:r w:rsidR="00885A29">
        <w:rPr>
          <w:rFonts w:cs="Arial"/>
          <w:bCs/>
          <w:szCs w:val="36"/>
        </w:rPr>
        <w:t>2</w:t>
      </w:r>
      <w:r w:rsidR="000F6242">
        <w:rPr>
          <w:szCs w:val="36"/>
        </w:rPr>
        <w:t xml:space="preserve"> m</w:t>
      </w:r>
      <w:r w:rsidR="000F6242" w:rsidRPr="000F6242">
        <w:rPr>
          <w:szCs w:val="36"/>
        </w:rPr>
        <w:t>eetings</w:t>
      </w:r>
    </w:p>
    <w:p w14:paraId="7D291A9A" w14:textId="6E1230C2" w:rsidR="00EB18DD" w:rsidRDefault="00EB18DD" w:rsidP="00EB18DD">
      <w:pPr>
        <w:tabs>
          <w:tab w:val="left" w:pos="5103"/>
        </w:tabs>
        <w:spacing w:after="120"/>
        <w:ind w:left="2268" w:hanging="2268"/>
        <w:rPr>
          <w:rFonts w:ascii="Arial" w:hAnsi="Arial" w:cs="Arial"/>
          <w:bCs/>
        </w:rPr>
      </w:pPr>
      <w:r>
        <w:rPr>
          <w:rFonts w:ascii="Arial" w:hAnsi="Arial" w:cs="Arial"/>
          <w:bCs/>
        </w:rPr>
        <w:t>SA2 WG Meeting #15</w:t>
      </w:r>
      <w:r w:rsidR="004633F3">
        <w:rPr>
          <w:rFonts w:ascii="Arial" w:hAnsi="Arial" w:cs="Arial"/>
          <w:bCs/>
        </w:rPr>
        <w:t>5</w:t>
      </w:r>
      <w:r>
        <w:rPr>
          <w:rFonts w:ascii="Arial" w:hAnsi="Arial" w:cs="Arial"/>
          <w:bCs/>
        </w:rPr>
        <w:tab/>
      </w:r>
      <w:r w:rsidR="00B52840">
        <w:rPr>
          <w:rFonts w:ascii="Arial" w:hAnsi="Arial" w:cs="Arial"/>
          <w:bCs/>
        </w:rPr>
        <w:tab/>
      </w:r>
      <w:r w:rsidR="007D28DF">
        <w:rPr>
          <w:rFonts w:ascii="Arial" w:hAnsi="Arial" w:cs="Arial"/>
          <w:bCs/>
        </w:rPr>
        <w:t>February, 20 – 24, 202</w:t>
      </w:r>
      <w:r w:rsidR="003967CF">
        <w:rPr>
          <w:rFonts w:ascii="Arial" w:hAnsi="Arial" w:cs="Arial"/>
          <w:bCs/>
        </w:rPr>
        <w:t>3</w:t>
      </w:r>
      <w:r>
        <w:rPr>
          <w:rFonts w:ascii="Arial" w:hAnsi="Arial" w:cs="Arial"/>
          <w:bCs/>
        </w:rPr>
        <w:tab/>
      </w:r>
      <w:r w:rsidR="004633F3">
        <w:rPr>
          <w:rFonts w:ascii="Arial" w:hAnsi="Arial" w:cs="Arial"/>
          <w:bCs/>
        </w:rPr>
        <w:t>Athens</w:t>
      </w:r>
      <w:r w:rsidR="00B52840">
        <w:rPr>
          <w:rFonts w:ascii="Arial" w:hAnsi="Arial" w:cs="Arial"/>
          <w:bCs/>
        </w:rPr>
        <w:t>, G</w:t>
      </w:r>
      <w:r w:rsidR="00DC6728">
        <w:rPr>
          <w:rFonts w:ascii="Arial" w:hAnsi="Arial" w:cs="Arial"/>
          <w:bCs/>
        </w:rPr>
        <w:t>R</w:t>
      </w:r>
    </w:p>
    <w:p w14:paraId="1F71238C" w14:textId="3684D6B6" w:rsidR="007E0F66" w:rsidRDefault="007E0F66" w:rsidP="007E0F66">
      <w:pPr>
        <w:tabs>
          <w:tab w:val="left" w:pos="5103"/>
        </w:tabs>
        <w:spacing w:after="120"/>
        <w:ind w:left="2268" w:hanging="2268"/>
        <w:rPr>
          <w:rFonts w:ascii="Arial" w:hAnsi="Arial" w:cs="Arial"/>
          <w:bCs/>
        </w:rPr>
      </w:pPr>
      <w:r>
        <w:rPr>
          <w:rFonts w:ascii="Arial" w:hAnsi="Arial" w:cs="Arial"/>
          <w:bCs/>
        </w:rPr>
        <w:t>SA2 WG Meeting #15</w:t>
      </w:r>
      <w:r w:rsidR="004633F3">
        <w:rPr>
          <w:rFonts w:ascii="Arial" w:hAnsi="Arial" w:cs="Arial"/>
          <w:bCs/>
        </w:rPr>
        <w:t>6</w:t>
      </w:r>
      <w:r>
        <w:rPr>
          <w:rFonts w:ascii="Arial" w:hAnsi="Arial" w:cs="Arial"/>
          <w:bCs/>
        </w:rPr>
        <w:tab/>
      </w:r>
      <w:r>
        <w:rPr>
          <w:rFonts w:ascii="Arial" w:hAnsi="Arial" w:cs="Arial"/>
          <w:bCs/>
        </w:rPr>
        <w:tab/>
      </w:r>
      <w:r w:rsidR="003967CF">
        <w:rPr>
          <w:rFonts w:ascii="Arial" w:hAnsi="Arial" w:cs="Arial"/>
          <w:bCs/>
        </w:rPr>
        <w:t xml:space="preserve">April 17 – 21, 2023 </w:t>
      </w:r>
      <w:r>
        <w:rPr>
          <w:rFonts w:ascii="Arial" w:hAnsi="Arial" w:cs="Arial"/>
          <w:bCs/>
        </w:rPr>
        <w:tab/>
      </w:r>
      <w:r w:rsidR="003967CF">
        <w:rPr>
          <w:rFonts w:ascii="Arial" w:hAnsi="Arial" w:cs="Arial"/>
          <w:bCs/>
        </w:rPr>
        <w:tab/>
        <w:t>TBD</w:t>
      </w:r>
    </w:p>
    <w:p w14:paraId="128D47BA" w14:textId="77777777" w:rsidR="00AD0D2A" w:rsidRDefault="00AD0D2A" w:rsidP="003967CF">
      <w:pPr>
        <w:tabs>
          <w:tab w:val="left" w:pos="5103"/>
        </w:tabs>
        <w:spacing w:after="120"/>
        <w:rPr>
          <w:rFonts w:ascii="Arial" w:hAnsi="Arial" w:cs="Arial"/>
          <w:bCs/>
        </w:rPr>
      </w:pPr>
    </w:p>
    <w:p w14:paraId="319E9484" w14:textId="77777777" w:rsidR="00013DB9" w:rsidRDefault="00013DB9" w:rsidP="00885A29">
      <w:pPr>
        <w:tabs>
          <w:tab w:val="left" w:pos="5103"/>
        </w:tabs>
        <w:spacing w:after="120"/>
        <w:ind w:left="2268" w:hanging="2268"/>
        <w:rPr>
          <w:rFonts w:ascii="Arial" w:hAnsi="Arial" w:cs="Arial"/>
          <w:bCs/>
        </w:rPr>
      </w:pPr>
    </w:p>
    <w:p w14:paraId="61EF637A" w14:textId="42C7DF0B" w:rsidR="00DE3B09" w:rsidRPr="00686BBB" w:rsidRDefault="00DE3B09" w:rsidP="00885A29">
      <w:pPr>
        <w:tabs>
          <w:tab w:val="left" w:pos="5103"/>
        </w:tabs>
        <w:spacing w:after="120"/>
        <w:ind w:left="2268" w:hanging="2268"/>
        <w:rPr>
          <w:rFonts w:ascii="Arial" w:hAnsi="Arial" w:cs="Arial"/>
          <w:bCs/>
        </w:rPr>
      </w:pPr>
    </w:p>
    <w:p w14:paraId="395A678C"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363F4B" w14:textId="77777777" w:rsidR="00962FDB" w:rsidRDefault="00962FDB">
      <w:pPr>
        <w:spacing w:after="0"/>
      </w:pPr>
      <w:r>
        <w:separator/>
      </w:r>
    </w:p>
  </w:endnote>
  <w:endnote w:type="continuationSeparator" w:id="0">
    <w:p w14:paraId="216F5108" w14:textId="77777777" w:rsidR="00962FDB" w:rsidRDefault="00962F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22C05" w14:textId="77777777" w:rsidR="00962FDB" w:rsidRDefault="00962FDB">
      <w:pPr>
        <w:spacing w:after="0"/>
      </w:pPr>
      <w:r>
        <w:separator/>
      </w:r>
    </w:p>
  </w:footnote>
  <w:footnote w:type="continuationSeparator" w:id="0">
    <w:p w14:paraId="1A780E01" w14:textId="77777777" w:rsidR="00962FDB" w:rsidRDefault="00962FD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C0E88"/>
    <w:multiLevelType w:val="hybridMultilevel"/>
    <w:tmpl w:val="F0C8ADD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BAC7F87"/>
    <w:multiLevelType w:val="hybridMultilevel"/>
    <w:tmpl w:val="9628057C"/>
    <w:lvl w:ilvl="0" w:tplc="740A28E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CE42938"/>
    <w:multiLevelType w:val="hybridMultilevel"/>
    <w:tmpl w:val="8F24D04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5DB82986"/>
    <w:multiLevelType w:val="hybridMultilevel"/>
    <w:tmpl w:val="734819E0"/>
    <w:lvl w:ilvl="0" w:tplc="740A28E6">
      <w:numFmt w:val="bullet"/>
      <w:lvlText w:val="•"/>
      <w:lvlJc w:val="left"/>
      <w:pPr>
        <w:ind w:left="360" w:hanging="360"/>
      </w:pPr>
      <w:rPr>
        <w:rFonts w:ascii="Arial" w:eastAsia="Times New Roma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5D869D8"/>
    <w:multiLevelType w:val="hybridMultilevel"/>
    <w:tmpl w:val="0D502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72947971"/>
    <w:multiLevelType w:val="hybridMultilevel"/>
    <w:tmpl w:val="52F600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4"/>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
  </w:num>
  <w:num w:numId="10">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20A9"/>
    <w:rsid w:val="00013DB9"/>
    <w:rsid w:val="00017F23"/>
    <w:rsid w:val="00026397"/>
    <w:rsid w:val="0003463D"/>
    <w:rsid w:val="00045B4C"/>
    <w:rsid w:val="00067847"/>
    <w:rsid w:val="00080F3E"/>
    <w:rsid w:val="000912D4"/>
    <w:rsid w:val="0009438C"/>
    <w:rsid w:val="000F6242"/>
    <w:rsid w:val="00114194"/>
    <w:rsid w:val="0011424B"/>
    <w:rsid w:val="00131DD1"/>
    <w:rsid w:val="0014513F"/>
    <w:rsid w:val="00167F1B"/>
    <w:rsid w:val="001A286F"/>
    <w:rsid w:val="001A592E"/>
    <w:rsid w:val="001B60F0"/>
    <w:rsid w:val="001C6698"/>
    <w:rsid w:val="001D0CA7"/>
    <w:rsid w:val="00205D6A"/>
    <w:rsid w:val="002454BD"/>
    <w:rsid w:val="002729FD"/>
    <w:rsid w:val="00274660"/>
    <w:rsid w:val="00276909"/>
    <w:rsid w:val="002802A8"/>
    <w:rsid w:val="002979CE"/>
    <w:rsid w:val="002B0405"/>
    <w:rsid w:val="002B3464"/>
    <w:rsid w:val="002F07FD"/>
    <w:rsid w:val="002F1940"/>
    <w:rsid w:val="002F2598"/>
    <w:rsid w:val="0032715D"/>
    <w:rsid w:val="00331A93"/>
    <w:rsid w:val="00343E0A"/>
    <w:rsid w:val="00345942"/>
    <w:rsid w:val="00352208"/>
    <w:rsid w:val="00372924"/>
    <w:rsid w:val="00383545"/>
    <w:rsid w:val="0038756C"/>
    <w:rsid w:val="0039137A"/>
    <w:rsid w:val="003967CF"/>
    <w:rsid w:val="003A757A"/>
    <w:rsid w:val="003A7CB1"/>
    <w:rsid w:val="003D6D75"/>
    <w:rsid w:val="003F1D19"/>
    <w:rsid w:val="003F371E"/>
    <w:rsid w:val="00401267"/>
    <w:rsid w:val="00401E4A"/>
    <w:rsid w:val="00410F79"/>
    <w:rsid w:val="00423849"/>
    <w:rsid w:val="0043127A"/>
    <w:rsid w:val="00432D32"/>
    <w:rsid w:val="00433500"/>
    <w:rsid w:val="00433F71"/>
    <w:rsid w:val="004379D1"/>
    <w:rsid w:val="00440D43"/>
    <w:rsid w:val="004633F3"/>
    <w:rsid w:val="00492DB3"/>
    <w:rsid w:val="004962CB"/>
    <w:rsid w:val="004C2080"/>
    <w:rsid w:val="004D7FDE"/>
    <w:rsid w:val="004E3939"/>
    <w:rsid w:val="004E40AB"/>
    <w:rsid w:val="004F50EB"/>
    <w:rsid w:val="004F69DB"/>
    <w:rsid w:val="00550BD5"/>
    <w:rsid w:val="0056000B"/>
    <w:rsid w:val="005637B1"/>
    <w:rsid w:val="00563EEA"/>
    <w:rsid w:val="00580AF8"/>
    <w:rsid w:val="00584CC5"/>
    <w:rsid w:val="005D0F71"/>
    <w:rsid w:val="006002A5"/>
    <w:rsid w:val="00607E6B"/>
    <w:rsid w:val="0061458D"/>
    <w:rsid w:val="00635D32"/>
    <w:rsid w:val="00647B0F"/>
    <w:rsid w:val="006510D0"/>
    <w:rsid w:val="006638D0"/>
    <w:rsid w:val="00666FE5"/>
    <w:rsid w:val="00667D64"/>
    <w:rsid w:val="00677C7F"/>
    <w:rsid w:val="006C427A"/>
    <w:rsid w:val="006C6EFE"/>
    <w:rsid w:val="00703DA6"/>
    <w:rsid w:val="00711404"/>
    <w:rsid w:val="0071548C"/>
    <w:rsid w:val="00720491"/>
    <w:rsid w:val="007208D2"/>
    <w:rsid w:val="00730492"/>
    <w:rsid w:val="00730AEC"/>
    <w:rsid w:val="00742957"/>
    <w:rsid w:val="00752F30"/>
    <w:rsid w:val="00754BA4"/>
    <w:rsid w:val="00766D72"/>
    <w:rsid w:val="00792CD9"/>
    <w:rsid w:val="0079308F"/>
    <w:rsid w:val="00793759"/>
    <w:rsid w:val="0079468F"/>
    <w:rsid w:val="007A3CA5"/>
    <w:rsid w:val="007B28E1"/>
    <w:rsid w:val="007C43B1"/>
    <w:rsid w:val="007D28DF"/>
    <w:rsid w:val="007D3004"/>
    <w:rsid w:val="007E0F66"/>
    <w:rsid w:val="007E2080"/>
    <w:rsid w:val="007F4F92"/>
    <w:rsid w:val="00822E7A"/>
    <w:rsid w:val="008467BC"/>
    <w:rsid w:val="008520ED"/>
    <w:rsid w:val="00885A29"/>
    <w:rsid w:val="00886407"/>
    <w:rsid w:val="0089581E"/>
    <w:rsid w:val="008B439B"/>
    <w:rsid w:val="008D2A41"/>
    <w:rsid w:val="008D71DF"/>
    <w:rsid w:val="008D772F"/>
    <w:rsid w:val="008E7FCD"/>
    <w:rsid w:val="00911F70"/>
    <w:rsid w:val="00962FDB"/>
    <w:rsid w:val="00963190"/>
    <w:rsid w:val="00972F9C"/>
    <w:rsid w:val="00985ACE"/>
    <w:rsid w:val="00990EAD"/>
    <w:rsid w:val="0099764C"/>
    <w:rsid w:val="009A1815"/>
    <w:rsid w:val="009A6B1E"/>
    <w:rsid w:val="009E4AEA"/>
    <w:rsid w:val="009E7130"/>
    <w:rsid w:val="00A013B6"/>
    <w:rsid w:val="00A03513"/>
    <w:rsid w:val="00A05D85"/>
    <w:rsid w:val="00A1280F"/>
    <w:rsid w:val="00A12BB4"/>
    <w:rsid w:val="00A30A40"/>
    <w:rsid w:val="00A32CA6"/>
    <w:rsid w:val="00A35C37"/>
    <w:rsid w:val="00A42524"/>
    <w:rsid w:val="00A63629"/>
    <w:rsid w:val="00A65D4F"/>
    <w:rsid w:val="00A66C18"/>
    <w:rsid w:val="00A9268C"/>
    <w:rsid w:val="00A97352"/>
    <w:rsid w:val="00AB2A89"/>
    <w:rsid w:val="00AB703E"/>
    <w:rsid w:val="00AB7F35"/>
    <w:rsid w:val="00AD0D2A"/>
    <w:rsid w:val="00AD1E71"/>
    <w:rsid w:val="00AE1BC5"/>
    <w:rsid w:val="00AE4F54"/>
    <w:rsid w:val="00B14556"/>
    <w:rsid w:val="00B211A9"/>
    <w:rsid w:val="00B2597B"/>
    <w:rsid w:val="00B415C0"/>
    <w:rsid w:val="00B433B5"/>
    <w:rsid w:val="00B52840"/>
    <w:rsid w:val="00B66E54"/>
    <w:rsid w:val="00B76387"/>
    <w:rsid w:val="00B97703"/>
    <w:rsid w:val="00BB077A"/>
    <w:rsid w:val="00BC4BE0"/>
    <w:rsid w:val="00BC793B"/>
    <w:rsid w:val="00BD74D2"/>
    <w:rsid w:val="00BF77E1"/>
    <w:rsid w:val="00C0137A"/>
    <w:rsid w:val="00C013B7"/>
    <w:rsid w:val="00C028AE"/>
    <w:rsid w:val="00C263DE"/>
    <w:rsid w:val="00C30678"/>
    <w:rsid w:val="00C319E4"/>
    <w:rsid w:val="00C32762"/>
    <w:rsid w:val="00C527FE"/>
    <w:rsid w:val="00C52962"/>
    <w:rsid w:val="00C63735"/>
    <w:rsid w:val="00C76812"/>
    <w:rsid w:val="00C865C1"/>
    <w:rsid w:val="00C975EA"/>
    <w:rsid w:val="00CA091F"/>
    <w:rsid w:val="00CA7161"/>
    <w:rsid w:val="00CB2F79"/>
    <w:rsid w:val="00CD11A6"/>
    <w:rsid w:val="00CF3E11"/>
    <w:rsid w:val="00CF6087"/>
    <w:rsid w:val="00D07920"/>
    <w:rsid w:val="00D2367A"/>
    <w:rsid w:val="00D3676C"/>
    <w:rsid w:val="00D567D4"/>
    <w:rsid w:val="00D72668"/>
    <w:rsid w:val="00D87030"/>
    <w:rsid w:val="00DC054C"/>
    <w:rsid w:val="00DC6728"/>
    <w:rsid w:val="00DD0132"/>
    <w:rsid w:val="00DD127B"/>
    <w:rsid w:val="00DE3B09"/>
    <w:rsid w:val="00DF0938"/>
    <w:rsid w:val="00DF27C9"/>
    <w:rsid w:val="00E0583E"/>
    <w:rsid w:val="00E0752C"/>
    <w:rsid w:val="00E10FBA"/>
    <w:rsid w:val="00E16511"/>
    <w:rsid w:val="00E1694F"/>
    <w:rsid w:val="00E370C5"/>
    <w:rsid w:val="00E4426F"/>
    <w:rsid w:val="00E53266"/>
    <w:rsid w:val="00E660F3"/>
    <w:rsid w:val="00E75DBF"/>
    <w:rsid w:val="00EB18DD"/>
    <w:rsid w:val="00EC25E1"/>
    <w:rsid w:val="00EC41DE"/>
    <w:rsid w:val="00EE715B"/>
    <w:rsid w:val="00F35C41"/>
    <w:rsid w:val="00F434D3"/>
    <w:rsid w:val="00F82D5C"/>
    <w:rsid w:val="00F95FEF"/>
    <w:rsid w:val="00F96192"/>
    <w:rsid w:val="00FA11D8"/>
    <w:rsid w:val="00FA4E74"/>
    <w:rsid w:val="00FB2782"/>
    <w:rsid w:val="00FC0327"/>
    <w:rsid w:val="00FE39C4"/>
    <w:rsid w:val="00FF2673"/>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8C343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link w:val="NOChar"/>
    <w:qFormat/>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E4426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4426F"/>
    <w:rPr>
      <w:rFonts w:ascii="Arial" w:hAnsi="Arial"/>
    </w:rPr>
  </w:style>
  <w:style w:type="character" w:customStyle="1" w:styleId="CommentSubjectChar">
    <w:name w:val="Comment Subject Char"/>
    <w:basedOn w:val="CommentTextChar"/>
    <w:link w:val="CommentSubject"/>
    <w:uiPriority w:val="99"/>
    <w:semiHidden/>
    <w:rsid w:val="00E4426F"/>
    <w:rPr>
      <w:rFonts w:ascii="Arial" w:hAnsi="Arial"/>
      <w:b/>
      <w:bCs/>
    </w:rPr>
  </w:style>
  <w:style w:type="paragraph" w:styleId="Revision">
    <w:name w:val="Revision"/>
    <w:hidden/>
    <w:uiPriority w:val="99"/>
    <w:semiHidden/>
    <w:rsid w:val="004F50EB"/>
  </w:style>
  <w:style w:type="paragraph" w:styleId="ListParagraph">
    <w:name w:val="List Paragraph"/>
    <w:basedOn w:val="Normal"/>
    <w:uiPriority w:val="34"/>
    <w:qFormat/>
    <w:rsid w:val="0038756C"/>
    <w:pPr>
      <w:ind w:left="720"/>
      <w:contextualSpacing/>
    </w:pPr>
  </w:style>
  <w:style w:type="character" w:customStyle="1" w:styleId="NOChar">
    <w:name w:val="NO Char"/>
    <w:link w:val="NO"/>
    <w:rsid w:val="00EC25E1"/>
  </w:style>
  <w:style w:type="character" w:styleId="UnresolvedMention">
    <w:name w:val="Unresolved Mention"/>
    <w:basedOn w:val="DefaultParagraphFont"/>
    <w:uiPriority w:val="99"/>
    <w:semiHidden/>
    <w:unhideWhenUsed/>
    <w:rsid w:val="00EC25E1"/>
    <w:rPr>
      <w:color w:val="605E5C"/>
      <w:shd w:val="clear" w:color="auto" w:fill="E1DFDD"/>
    </w:rPr>
  </w:style>
  <w:style w:type="table" w:styleId="TableGrid">
    <w:name w:val="Table Grid"/>
    <w:basedOn w:val="TableNormal"/>
    <w:uiPriority w:val="59"/>
    <w:rsid w:val="00C5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787846">
      <w:bodyDiv w:val="1"/>
      <w:marLeft w:val="0"/>
      <w:marRight w:val="0"/>
      <w:marTop w:val="0"/>
      <w:marBottom w:val="0"/>
      <w:divBdr>
        <w:top w:val="none" w:sz="0" w:space="0" w:color="auto"/>
        <w:left w:val="none" w:sz="0" w:space="0" w:color="auto"/>
        <w:bottom w:val="none" w:sz="0" w:space="0" w:color="auto"/>
        <w:right w:val="none" w:sz="0" w:space="0" w:color="auto"/>
      </w:divBdr>
    </w:div>
    <w:div w:id="375008253">
      <w:bodyDiv w:val="1"/>
      <w:marLeft w:val="0"/>
      <w:marRight w:val="0"/>
      <w:marTop w:val="0"/>
      <w:marBottom w:val="0"/>
      <w:divBdr>
        <w:top w:val="none" w:sz="0" w:space="0" w:color="auto"/>
        <w:left w:val="none" w:sz="0" w:space="0" w:color="auto"/>
        <w:bottom w:val="none" w:sz="0" w:space="0" w:color="auto"/>
        <w:right w:val="none" w:sz="0" w:space="0" w:color="auto"/>
      </w:divBdr>
    </w:div>
    <w:div w:id="991368494">
      <w:bodyDiv w:val="1"/>
      <w:marLeft w:val="0"/>
      <w:marRight w:val="0"/>
      <w:marTop w:val="0"/>
      <w:marBottom w:val="0"/>
      <w:divBdr>
        <w:top w:val="none" w:sz="0" w:space="0" w:color="auto"/>
        <w:left w:val="none" w:sz="0" w:space="0" w:color="auto"/>
        <w:bottom w:val="none" w:sz="0" w:space="0" w:color="auto"/>
        <w:right w:val="none" w:sz="0" w:space="0" w:color="auto"/>
      </w:divBdr>
    </w:div>
    <w:div w:id="1101030833">
      <w:bodyDiv w:val="1"/>
      <w:marLeft w:val="0"/>
      <w:marRight w:val="0"/>
      <w:marTop w:val="0"/>
      <w:marBottom w:val="0"/>
      <w:divBdr>
        <w:top w:val="none" w:sz="0" w:space="0" w:color="auto"/>
        <w:left w:val="none" w:sz="0" w:space="0" w:color="auto"/>
        <w:bottom w:val="none" w:sz="0" w:space="0" w:color="auto"/>
        <w:right w:val="none" w:sz="0" w:space="0" w:color="auto"/>
      </w:divBdr>
    </w:div>
    <w:div w:id="1163277588">
      <w:bodyDiv w:val="1"/>
      <w:marLeft w:val="0"/>
      <w:marRight w:val="0"/>
      <w:marTop w:val="0"/>
      <w:marBottom w:val="0"/>
      <w:divBdr>
        <w:top w:val="none" w:sz="0" w:space="0" w:color="auto"/>
        <w:left w:val="none" w:sz="0" w:space="0" w:color="auto"/>
        <w:bottom w:val="none" w:sz="0" w:space="0" w:color="auto"/>
        <w:right w:val="none" w:sz="0" w:space="0" w:color="auto"/>
      </w:divBdr>
    </w:div>
    <w:div w:id="142750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TotalTime>
  <Pages>3</Pages>
  <Words>1154</Words>
  <Characters>6580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7719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Ericsson0401</cp:lastModifiedBy>
  <cp:revision>9</cp:revision>
  <cp:lastPrinted>2002-04-23T07:10:00Z</cp:lastPrinted>
  <dcterms:created xsi:type="dcterms:W3CDTF">2023-01-08T09:49:00Z</dcterms:created>
  <dcterms:modified xsi:type="dcterms:W3CDTF">2023-01-09T17:13:00Z</dcterms:modified>
</cp:coreProperties>
</file>